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59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4"/>
        <w:gridCol w:w="6095"/>
      </w:tblGrid>
      <w:tr>
        <w:trPr>
          <w:trHeight w:val="2516"/>
        </w:trPr>
        <w:tc>
          <w:tcPr>
            <w:tcW w:w="4264" w:type="dxa"/>
            <w:vAlign w:val="top"/>
            <w:textDirection w:val="lrTb"/>
            <w:noWrap w:val="false"/>
          </w:tcPr>
          <w:p>
            <w:pPr>
              <w:pStyle w:val="814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33710" cy="2561649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48975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833709" cy="2561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3.1pt;height:201.7pt;mso-wrap-distance-left:0.0pt;mso-wrap-distance-top:0.0pt;mso-wrap-distance-right:0.0pt;mso-wrap-distance-bottom:0.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ПАМЯТКА </w:t>
            </w:r>
            <w:r/>
          </w:p>
          <w:p>
            <w:pPr>
              <w:pStyle w:val="814"/>
              <w:jc w:val="center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денежной компенсации 30 процентов расходов на оплату жилого помещения и коммунальных услуг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многодетным семьям, проживающим на территории Иркутской области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  <w:p>
            <w:pPr>
              <w:pStyle w:val="814"/>
              <w:ind w:left="495"/>
              <w:jc w:val="center"/>
              <w:rPr>
                <w:b/>
                <w:color w:val="771f27"/>
              </w:rPr>
              <w:outlineLvl w:val="0"/>
            </w:pPr>
            <w:r>
              <w:rPr>
                <w:b/>
                <w:color w:val="771f27"/>
              </w:rPr>
            </w:r>
            <w:r/>
          </w:p>
        </w:tc>
      </w:tr>
    </w:tbl>
    <w:p>
      <w:pPr>
        <w:pStyle w:val="814"/>
        <w:jc w:val="center"/>
        <w:spacing w:after="100" w:afterAutospacing="1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  <w:t xml:space="preserve">Закон Иркутской области от 23  октября 2006 года № 63-оз «О мерах социальной поддержки в Иркутской  области семей, имеющих детей»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</w:p>
    <w:tbl>
      <w:tblPr>
        <w:tblW w:w="10429" w:type="dxa"/>
        <w:tblInd w:w="-8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150" w:type="dxa"/>
          <w:top w:w="150" w:type="dxa"/>
          <w:right w:w="150" w:type="dxa"/>
          <w:bottom w:w="150" w:type="dxa"/>
        </w:tblCellMar>
        <w:tblLook w:val="04A0" w:firstRow="1" w:lastRow="0" w:firstColumn="1" w:lastColumn="0" w:noHBand="0" w:noVBand="1"/>
      </w:tblPr>
      <w:tblGrid>
        <w:gridCol w:w="2969"/>
        <w:gridCol w:w="746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Категории граждан, получающих данную компенсацию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81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емьи, имеющие в своем составе трех и более детей, не достигших возраста  18 лет, включая пасынков, падчериц, усыновленных, удочеренных, принятых  под опеку (попечительство), переданных на воспитание в приемную семью,  без учета детей, находящихся на полно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государственном обеспечении,  среднедушевой доход которых ниже двукратной величины прожиточного  минимума, установленной в целом по области в расчете на душу населения.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Куда обращаться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81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 областное государственное бюджетное учреждение «Управление социальной защиты и социального обслуживания населения» по месту жительства (месту пребывания).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Размер компенсации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Денежная компенсация 30 процентов расходов на оплату жилого помещения и коммунальных услуг, включающая в себя: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плату за пользование жилым помещением (плату за наем) и (или)  плату за содержание жилого помещения, включающую в себя плату за услуги,  работы по управлению многоквартирным домом, за содержание и текущий  ремонт общего имущества в многоквартирном доме,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 также за холодную  воду, горячую воду, электрическую энергию, потребляемые при  использовании и содержании общего имущества в многоквартирном доме, за  отведение сточных вод в целях содержания общего имущества в  многоквартирном доме;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взнос на капитальный ремонт для собственника жилого помещения в многоквартирном доме;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плату за коммунальные услуги (плату за холодную воду, горячую  воду, электрическую энергию, тепловую энергию, газ, бытовой газ в  баллонах, твердое топливо, включая его доставку, при наличии печного  отопления, плату за отведение сточных вод, обращение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твердыми  коммунальными отходами).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Право на меру социальной поддержки имеют многодетные семьи, не  получающие меру социальной поддержки, в виде ежемесячной социальной выплаты (пособие многодетным) на каждого  ребенка.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социальной поддержки многодетным семьям предоставляются  учреждением на всех членов многодетной семьи, под которыми понимаются  дети, относящиеся к вышеуказанной категории.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Законный представитель ребенка, вправе осуществлять выбор между  получением социального пособия либо денежной компенсации. Для выбора  денежной компенсации необходимо обращаться с заявлением в Управления  социальной защиты населения по месту жительства 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 месту пребывания  семьи не более 1 раза в год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подтверждения права многодетных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семей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предоставление мер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ы социальной поддержк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законный представитель ребенка (детей) представляет в учреждение один раз в год заявление о подтверждении права на дальнейшее предоставление мер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</w:t>
            </w:r>
            <w:r/>
            <w:r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Документы, предоставляемые заявителем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81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1)Заявление;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2)паспорт либо иной документ, удостоверяющий личность законного представителя ребенка (детей);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суда об установлении факта постоянного или преимущественного  проживания на территории области или свидетельство о регистрации по  месту пребывания (в случае отсутствия в паспорте законного представителя  ребенка (детей) отметки о регистрации по 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сту жительства на территории  области);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4)свидетельство (свидетельства) о рождении ребенка (детей) и паспорт  (паспорта) - для ребенка (детей), достигшего (достигших) возраста 14  лет;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справка о размере занимаемой общей площади жилого помещения и наличии либо отсутствии печного отопления;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6)документы, подтверждающие фактически понесенные расходы на доставку  твердого топлива (гражданско-правовые договоры и платежные документы);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7)документы, подтверждающие размер доходов каждого члена семьи за шесть  последних календарных месяцев, предшествующих подаче заявления: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заработной плате с места работы (основной и по  совместительству), а также документы, содержащие сведения о размере иных  доходов, полученных гражданином от физических лиц, юридических лиц и  индивидуальных предпринимателей, выданные по месту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учения дохода.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 Периодичность выплаты</w:t>
            </w:r>
            <w:r/>
          </w:p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способ ее предоставления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81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мпенсация выплачивается до 25 числа месяца, следующего за месяцем,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котором должна быть внесена плата за жилое помещения и коммунальные услуги, за месяцем,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 котором представлены документы, подтверждающие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фактически произведенные расходы по оплате за доставку и приобретение твердого топлив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путем зачисления денежных средств на счет гражданина, открытый в банке или иной кредитной организации, либо путем доставки через организации федеральной почтовой связи или иные организации, осуществляющие доставку компенсации, по выбору гражданина.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6.Способы подачи заявления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vMerge w:val="restart"/>
            <w:textDirection w:val="lrTb"/>
            <w:noWrap w:val="false"/>
          </w:tcPr>
          <w:p>
            <w:pPr>
              <w:pStyle w:val="814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✔️в управлении социальной защиты и социального обслуживания населения по месту жительства(пребывания);</w:t>
              <w:br/>
              <w:t xml:space="preserve"> ✔️ МФЦ;</w:t>
              <w:br/>
              <w:t xml:space="preserve"> ✔️ почтовом отделении;</w:t>
              <w:br/>
              <w:t xml:space="preserve"> ✔️ на  Госуслугах. </w:t>
              <w:br/>
              <w:t xml:space="preserve"> Ссылки для подачи заявления на Госуслугах: </w:t>
              <w:br/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предоставление многодетным семьям денежной компенсации 30 процентов расходов на оплату жилого помещения и коммунальных услуг: </w:t>
            </w:r>
            <w:hyperlink r:id="rId9" w:tooltip="https://www.gosuslugi.ru/600175/1/form%C2%A0" w:history="1">
              <w:r>
                <w:rPr>
                  <w:rStyle w:val="796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https://www.gosuslugi.ru/600175/1/form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www.gosuslugi.ru/600175/1/form%C2%A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4</cp:revision>
  <dcterms:created xsi:type="dcterms:W3CDTF">2019-10-10T07:47:00Z</dcterms:created>
  <dcterms:modified xsi:type="dcterms:W3CDTF">2025-12-24T06:24:30Z</dcterms:modified>
  <cp:version>983040</cp:version>
</cp:coreProperties>
</file>