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 w:line="276" w:lineRule="auto"/>
        <w:rPr>
          <w:rFonts w:eastAsiaTheme="minorHAnsi"/>
          <w:sz w:val="40"/>
          <w:szCs w:val="40"/>
          <w:highlight w:val="none"/>
          <w:lang w:eastAsia="en-US"/>
        </w:rPr>
      </w:pPr>
      <w:r>
        <w:rPr>
          <w:rFonts w:eastAsiaTheme="minorHAnsi"/>
          <w:sz w:val="40"/>
          <w:szCs w:val="40"/>
          <w:highlight w:val="none"/>
          <w:lang w:eastAsia="en-US"/>
        </w:rPr>
      </w:r>
      <w:r>
        <w:rPr>
          <w:rFonts w:eastAsiaTheme="minorHAnsi"/>
          <w:sz w:val="40"/>
          <w:szCs w:val="40"/>
          <w:highlight w:val="none"/>
          <w:lang w:eastAsia="en-US"/>
        </w:rPr>
      </w:r>
      <w:r/>
    </w:p>
    <w:p>
      <w:pPr>
        <w:jc w:val="center"/>
        <w:spacing w:after="200" w:line="276" w:lineRule="auto"/>
        <w:rPr>
          <w:rFonts w:eastAsiaTheme="minorHAnsi"/>
          <w:sz w:val="40"/>
          <w:szCs w:val="40"/>
          <w:highlight w:val="none"/>
          <w:lang w:eastAsia="en-US"/>
        </w:rPr>
      </w:pPr>
      <w:r/>
      <w:bookmarkStart w:id="0" w:name="_GoBack"/>
      <w:r/>
      <w:bookmarkEnd w:id="0"/>
      <w:r>
        <w:rPr>
          <w:rFonts w:eastAsiaTheme="minorHAnsi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0</wp:posOffset>
                </wp:positionV>
                <wp:extent cx="1440180" cy="1478280"/>
                <wp:effectExtent l="0" t="0" r="7620" b="7620"/>
                <wp:wrapTight wrapText="bothSides">
                  <wp:wrapPolygon edited="1">
                    <wp:start x="0" y="0"/>
                    <wp:lineTo x="0" y="21433"/>
                    <wp:lineTo x="21429" y="21433"/>
                    <wp:lineTo x="21429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40180" cy="1478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70.2pt;mso-position-horizontal:absolute;mso-position-vertical-relative:text;margin-top:0.0pt;mso-position-vertical:absolute;width:113.4pt;height:116.4pt;mso-wrap-distance-left:9.0pt;mso-wrap-distance-top:0.0pt;mso-wrap-distance-right:9.0pt;mso-wrap-distance-bottom:0.0pt;" wrapcoords="0 0 0 99227 99208 99227 99208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eastAsiaTheme="minorHAnsi"/>
          <w:sz w:val="40"/>
          <w:szCs w:val="40"/>
          <w:lang w:eastAsia="en-US"/>
        </w:rPr>
        <w:t xml:space="preserve">Областной конкурс </w:t>
      </w:r>
      <w:r>
        <w:rPr>
          <w:rFonts w:eastAsiaTheme="minorHAnsi"/>
          <w:sz w:val="40"/>
          <w:szCs w:val="40"/>
          <w:lang w:eastAsia="en-US"/>
        </w:rPr>
        <w:t xml:space="preserve"> по предоставлению автотранспорта (микроавтобуса) </w:t>
      </w:r>
      <w:r/>
    </w:p>
    <w:p>
      <w:pPr>
        <w:jc w:val="center"/>
        <w:spacing w:after="200"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</w:r>
      <w:r>
        <w:rPr>
          <w:sz w:val="24"/>
          <w:szCs w:val="24"/>
          <w:lang w:val="ru-RU" w:bidi="ru-RU"/>
        </w:rPr>
        <w:t xml:space="preserve">Приказ Министерства социального развития, опеки и попечительства Иркутской области от 21 декабря 2015 г. N 181-МПР </w:t>
      </w:r>
      <w:r>
        <w:rPr>
          <w:sz w:val="24"/>
          <w:szCs w:val="24"/>
        </w:rPr>
        <w:t xml:space="preserve">"Об утверждении Положения о порядке проведения конкурса по  предоставлению автотранспорта (микроавтобуса) семьям, имеющим семь и  более детей"</w:t>
      </w:r>
      <w:r>
        <w:rPr>
          <w:sz w:val="24"/>
          <w:szCs w:val="24"/>
          <w:lang w:val="ru-RU" w:bidi="ru-RU"/>
        </w:rPr>
      </w:r>
      <w:r>
        <w:rPr>
          <w:sz w:val="24"/>
          <w:szCs w:val="24"/>
        </w:rPr>
      </w:r>
    </w:p>
    <w:tbl>
      <w:tblPr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222"/>
      </w:tblGrid>
      <w:tr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Категория граждан, имеющих право </w:t>
            </w:r>
            <w:r>
              <w:rPr>
                <w:sz w:val="20"/>
                <w:szCs w:val="20"/>
              </w:rPr>
              <w:t xml:space="preserve">на участие в конкурсе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bCs w:val="0"/>
                <w:i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В конкурсе принимают участие семьи, соответствующие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</w:rPr>
              <w:t xml:space="preserve">на 1 февраля текущего года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 следующим требованиям:</w:t>
            </w:r>
            <w:r>
              <w:rPr>
                <w:i w:val="0"/>
                <w:iCs w:val="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bCs w:val="0"/>
                <w:i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1) все члены семьи являются гражданами Российской Федерации и проживают на территории Иркутской области не менее 10 лет, за исключением несовершеннолетних детей младше 10 лет;</w:t>
            </w:r>
            <w:r>
              <w:rPr>
                <w:i w:val="0"/>
                <w:iCs w:val="0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bCs w:val="0"/>
                <w:i w:val="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4"/>
              </w:rPr>
              <w:t xml:space="preserve">2) дети, входящие в состав семьи, включая усыновленных, удочеренных, детей, принятых под опеку (попечительство), переданных на воспитание в приемную семью, не достигшие возраста 18 лет.</w:t>
            </w:r>
            <w:r>
              <w:rPr>
                <w:i w:val="0"/>
                <w:iCs w:val="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868"/>
        </w:trPr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Куда обращаться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ОГБУ «УСЗСОН по Чунскому МО» по адресу: рп. Чунский,  ул. Фрунзе, д.15Б, кабинет 4; часы приема с понедельника по четверг с 9.00 до 17.00, перерыв с 13.00 ч. до 14.00 ч., пятница с 9.0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0 ч. до 13.00 ч. </w:t>
            </w:r>
            <w:r/>
          </w:p>
        </w:tc>
      </w:tr>
      <w:tr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Документы для участия в конкурсе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Заявление об участии в конкурсе (в формате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pdf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b/>
                <w:bCs/>
                <w:sz w:val="24"/>
                <w:szCs w:val="24"/>
              </w:rPr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  <w:u w:val="single"/>
              </w:rPr>
              <w:t xml:space="preserve">Документы к заявлению:</w:t>
            </w:r>
            <w:r>
              <w:rPr>
                <w:sz w:val="24"/>
                <w:szCs w:val="24"/>
                <w:u w:val="single"/>
              </w:rPr>
            </w:r>
            <w:r/>
          </w:p>
          <w:p>
            <w:pPr>
              <w:pStyle w:val="82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1) паспорт либо иной документ, удостоверяющий личность законного представителя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2) документ, подтверждающий полномочия законного представителя ребенка (акт о назначении опекуна (попечителя), договор о передаче ребенка на воспитание в семью) - для детей,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принятых под опеку (попечительство)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переданных на воспитание в приемную семью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lang w:val="en-US"/>
              </w:rPr>
              <w:t xml:space="preserve">f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000000"/>
                <w:sz w:val="24"/>
                <w:lang w:val="en-US"/>
              </w:rPr>
              <w:t xml:space="preserve"> 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3) свидетельства о рождении детей, паспорта детей, достигших возраста 14 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3.1) свидетельство о браке - для законных представителей, состоящих в браке с лицами, не являющимися родителями детей (мачеха, отчим)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4) документ, подтверждающий совместное проживание законного представителя с детьми (в том числе документ, содержащий сведения о лицах, зарегистрированных по месту жительства (пребывания) в жилом помещении совместно с законным представителем)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ти, научно-исследовательских работ, в творческих конкурсах и фестивалях, соревнованиях по различным видам спорта, олимпиадах по различным образовательным дисциплинам, а также подтверждающие наличие присвоенных спортивных разрядов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 ( 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документы, содержащие сведения об участии ребенка (детей) в общественной жизни образовательной организации по месту учебы (справки, характеристики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документы, содержащие сведения об участии законных представителей в различных формах общественной, спортивной, культурной, творческой жизни Иркутской области, муниципальных образований Иркутской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материалы, подтверждающие вклад законных представителей в воспитание и развитие детей, укрепление семейных традиций (характеристики образовательных организаций, благодарственные письма, грамоты, дипломы, свидетельства, фото- и видеоматериалы)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ru-RU"/>
              </w:rPr>
              <w:t xml:space="preserve"> и приложением описи 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Misrosoft word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материалы, подтверждающие общественное признание (статьи, публикации, видеосюжеты, фотоальбомы, рекомендательные письма общественных организаций, органов местного самоуправления)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сведения об истории семьи (с указанием традиций в семье, национальных традиций, увлечений родителей и детей, иных сведений) и «семейное древо»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в виде презентации 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Microsoft PowerPoint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ru-RU"/>
              </w:rPr>
              <w:t xml:space="preserve">не более 20 слайдов) и (или) видеоролика, продолжительностью не более 5-ти минут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10 - 15 фотографий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 виде презентации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Microsoft PowerPoint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ru-RU"/>
              </w:rPr>
              <w:t xml:space="preserve">не более 20 слайдов)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ru-RU"/>
              </w:rPr>
              <w:t xml:space="preserve">и (или) видеоролик, продолжительностью не более 5-ти минут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ru-RU"/>
              </w:rPr>
              <w:t xml:space="preserve">, содержащие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информацию о составе семьи, её достижениях , семейных ценностях и традициях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характеристика семьи, выданная органом опеки и попечительства по месту жительства (месту пребывания) семьи, содержащая в том числе информацию в произвольной форме об успешной социализации, адаптации подопечных детей в обществе после достижения ими сове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ршеннолетия (с приложением справок, дипломов и иных подтверждающих документов) - для семей, имеющих детей, принятых под опеку или попечительство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/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 анкета семьи по форме согласно </w:t>
            </w:r>
            <w:hyperlink r:id="rId11" w:tooltip="https://internet.garant.ru/#/document/34771975/entry/999102" w:history="1">
              <w:r>
                <w:rPr>
                  <w:rStyle w:val="82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приложению 2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к настоящему Положению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</w:rPr>
              <w:t xml:space="preserve">(в формате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lang w:val="en-US"/>
              </w:rPr>
              <w:t xml:space="preserve">pdf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ind w:left="0" w:right="0" w:firstLine="0"/>
              <w:jc w:val="both"/>
              <w:spacing w:before="240" w:after="24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  <w:t xml:space="preserve">14) </w:t>
            </w:r>
            <w:r>
              <w:t xml:space="preserve">согласие на обработку персональных данных по форме, установленной нормативным правовым актом министерства</w:t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highlight w:val="none"/>
              </w:rPr>
            </w:r>
          </w:p>
        </w:tc>
      </w:tr>
      <w:tr>
        <w:trPr/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4 . </w:t>
            </w:r>
            <w:r>
              <w:rPr>
                <w:sz w:val="20"/>
                <w:szCs w:val="20"/>
              </w:rPr>
              <w:t xml:space="preserve">Призовой фонд 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pStyle w:val="82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822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автомобилей</w:t>
            </w:r>
            <w:r/>
          </w:p>
          <w:p>
            <w:pPr>
              <w:pStyle w:val="8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968"/>
        </w:trPr>
        <w:tc>
          <w:tcPr>
            <w:shd w:val="clear" w:color="auto" w:fill="auto"/>
            <w:tcW w:w="24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Сроки подачи </w:t>
            </w:r>
            <w:r>
              <w:rPr>
                <w:sz w:val="20"/>
                <w:szCs w:val="20"/>
              </w:rPr>
              <w:t xml:space="preserve">заявления и </w:t>
            </w:r>
            <w:r>
              <w:rPr>
                <w:sz w:val="20"/>
                <w:szCs w:val="20"/>
              </w:rPr>
              <w:t xml:space="preserve">документов </w:t>
            </w:r>
            <w:r>
              <w:rPr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auto"/>
            <w:tcW w:w="822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в срок </w:t>
            </w:r>
            <w:r>
              <w:rPr>
                <w:b/>
                <w:bCs/>
              </w:rPr>
              <w:t xml:space="preserve">не позднее 1 февраля текущего год</w:t>
            </w:r>
            <w:r>
              <w:rPr>
                <w:b/>
                <w:bCs/>
              </w:rPr>
              <w:t xml:space="preserve">а</w:t>
            </w:r>
            <w:r>
              <w:t xml:space="preserve"> на адрес электронной почты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/>
          </w:p>
          <w:p>
            <w:pPr>
              <w:rPr>
                <w:b/>
                <w:bCs/>
              </w:rPr>
            </w:pPr>
            <w:r>
              <w:rPr>
                <w:highlight w:val="none"/>
              </w:rPr>
            </w:r>
            <w:r>
              <w:t xml:space="preserve"> </w:t>
            </w:r>
            <w:r>
              <w:rPr>
                <w:b/>
                <w:bCs/>
              </w:rPr>
              <w:t xml:space="preserve">uszsonchun@govirk.ru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internet.garant.ru/#/document/34771975/entry/99910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24</cp:revision>
  <dcterms:created xsi:type="dcterms:W3CDTF">2018-07-26T08:24:00Z</dcterms:created>
  <dcterms:modified xsi:type="dcterms:W3CDTF">2025-12-24T03:40:33Z</dcterms:modified>
</cp:coreProperties>
</file>