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/>
    </w:p>
    <w:p>
      <w:pPr>
        <w:pStyle w:val="642"/>
        <w:ind w:left="0" w:right="0" w:firstLine="0"/>
        <w:jc w:val="center"/>
        <w:spacing w:before="322" w:after="32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48"/>
        </w:rPr>
        <w:t xml:space="preserve">Конкурс по развитию личного подсобного хозяйства «Лучшая семейная усадьба» </w:t>
      </w:r>
      <w:r/>
    </w:p>
    <w:p>
      <w:pPr>
        <w:ind w:left="0" w:right="0" w:firstLine="708"/>
        <w:jc w:val="center"/>
        <w:spacing w:before="240" w:after="24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935315" cy="1965807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947664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3935315" cy="19658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09.9pt;height:154.8pt;mso-wrap-distance-left:0.0pt;mso-wrap-distance-top:0.0pt;mso-wrap-distance-right:0.0pt;mso-wrap-distance-bottom:0.0pt;" stroked="false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5"/>
          <w:szCs w:val="25"/>
        </w:rPr>
        <w:t xml:space="preserve">ЦЕЛЬ КОНКУРСА</w:t>
      </w: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: поддержка многодетных семей, развитие экономической самостоятельности семьи, повышение ценности семейного образа жизни, сохранение духовно-нравственных традиций в семейных отношениях и семейном воспитании.</w:t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5"/>
          <w:szCs w:val="25"/>
        </w:rPr>
        <w:t xml:space="preserve">ОРГАНИЗАТОРЫ КОНКУРСА</w:t>
      </w: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: </w:t>
      </w:r>
      <w:r>
        <w:rPr>
          <w:rFonts w:ascii="Times New Roman" w:hAnsi="Times New Roman" w:eastAsia="Times New Roman" w:cs="Times New Roman"/>
          <w:b/>
          <w:color w:val="000000"/>
          <w:sz w:val="25"/>
          <w:szCs w:val="25"/>
        </w:rPr>
        <w:t xml:space="preserve">Министерство социального развития, опеки и попечительства Иркутской области</w:t>
      </w:r>
      <w:r>
        <w:rPr>
          <w:sz w:val="25"/>
          <w:szCs w:val="25"/>
        </w:rPr>
      </w:r>
    </w:p>
    <w:p>
      <w:pPr>
        <w:ind w:left="0" w:right="0" w:firstLine="0"/>
        <w:spacing w:before="240" w:after="240"/>
        <w:rPr>
          <w:rFonts w:ascii="Times New Roman" w:hAnsi="Times New Roman" w:eastAsia="Times New Roman" w:cs="Times New Roman"/>
          <w:color w:val="000000"/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5"/>
          <w:szCs w:val="25"/>
        </w:rPr>
        <w:t xml:space="preserve">УЧАСТНИКИ КОНКУРСА</w:t>
      </w: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:</w:t>
      </w:r>
      <w:r>
        <w:rPr>
          <w:rFonts w:ascii="Times New Roman" w:hAnsi="Times New Roman" w:eastAsia="Times New Roman" w:cs="Times New Roman"/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1) семьи, воспитывающие пять и более детей, в числе которых не менее трех детей не достигли возраста 18 лет, в том числе воспитывающие детей-сирот и детей, оставшихся без попечения родителей, ведущие личное подсобное хозяйство на городской либо сельской ус</w:t>
      </w: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адьбе, находящейся у семьи в собственности;</w:t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2) семьи, воспитывающие трех и более детей, в числе которых не менее трех детей не достигли возраста 18 лет, в том числе воспитывающие детей-сирот и детей, оставшихся без попечения родителей, ведущие личное подсобное хозяйство на садовой усадьбе, находящей</w:t>
      </w: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ся у семьи в собственности, либо расположенной в границах территории ведения гражданами садоводства, если члены семьи либо один или несколько членов семьи являются членами садоводческого некоммерческого товарищества.</w:t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</w:r>
      <w:r>
        <w:rPr>
          <w:rFonts w:ascii="Times New Roman" w:hAnsi="Times New Roman" w:eastAsia="Times New Roman" w:cs="Times New Roman"/>
          <w:b/>
          <w:color w:val="000000"/>
          <w:sz w:val="25"/>
          <w:szCs w:val="25"/>
        </w:rPr>
        <w:t xml:space="preserve">Участники, ставшие победителями конкурса, могут повторно принять участие в конкурсе не ранее чем через три года.</w:t>
      </w:r>
      <w:r>
        <w:rPr>
          <w:sz w:val="25"/>
          <w:szCs w:val="25"/>
        </w:rPr>
      </w:r>
    </w:p>
    <w:p>
      <w:pPr>
        <w:ind w:left="0" w:right="0" w:firstLine="0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5"/>
          <w:szCs w:val="25"/>
        </w:rPr>
        <w:t xml:space="preserve">УСЛОВИЯ ПРОВЕДЕНИЯ КОНКУРСА</w:t>
      </w: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:</w:t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5"/>
          <w:szCs w:val="25"/>
        </w:rPr>
        <w:t xml:space="preserve">I этап </w:t>
      </w:r>
      <w:r>
        <w:rPr>
          <w:rFonts w:ascii="Times New Roman" w:hAnsi="Times New Roman" w:eastAsia="Times New Roman" w:cs="Times New Roman"/>
          <w:b/>
          <w:color w:val="000000"/>
          <w:sz w:val="25"/>
          <w:szCs w:val="25"/>
        </w:rPr>
        <w:t xml:space="preserve">проводится ОГБУ «Управление социальной защиты и социального обслуживания населения по Чунскому муниципальному округу». </w:t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b/>
          <w:bCs/>
          <w:color w:val="000000"/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5"/>
          <w:szCs w:val="25"/>
        </w:rPr>
        <w:t xml:space="preserve">Многодетные семьи</w:t>
      </w:r>
      <w:r>
        <w:rPr>
          <w:rFonts w:ascii="Times New Roman" w:hAnsi="Times New Roman" w:eastAsia="Times New Roman" w:cs="Times New Roman"/>
          <w:b/>
          <w:bCs/>
          <w:color w:val="000000"/>
          <w:sz w:val="25"/>
          <w:szCs w:val="25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Чунского района, желающие принять участие в конкурсе,</w:t>
      </w:r>
      <w:r>
        <w:rPr>
          <w:rFonts w:ascii="Times New Roman" w:hAnsi="Times New Roman" w:eastAsia="Times New Roman" w:cs="Times New Roman"/>
          <w:b/>
          <w:color w:val="000000"/>
          <w:sz w:val="25"/>
          <w:szCs w:val="25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5"/>
          <w:szCs w:val="25"/>
        </w:rPr>
        <w:t xml:space="preserve">не позднее 15 июля текущего года</w:t>
      </w:r>
      <w:r>
        <w:rPr>
          <w:rFonts w:ascii="Times New Roman" w:hAnsi="Times New Roman" w:eastAsia="Times New Roman" w:cs="Times New Roman"/>
          <w:b/>
          <w:color w:val="000000"/>
          <w:sz w:val="25"/>
          <w:szCs w:val="25"/>
        </w:rPr>
        <w:t xml:space="preserve"> подают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5"/>
          <w:szCs w:val="25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5"/>
          <w:szCs w:val="25"/>
        </w:rPr>
        <w:t xml:space="preserve">заявление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5"/>
          <w:szCs w:val="25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5"/>
          <w:szCs w:val="25"/>
        </w:rPr>
        <w:t xml:space="preserve">в конкурсную комиссию ОГБУ «УСЗСОН по Чунскому МО» (рп. Чунский, ул. Фрунзе, 15Б, каб.4)</w:t>
      </w:r>
      <w:r>
        <w:rPr>
          <w:rFonts w:ascii="Times New Roman" w:hAnsi="Times New Roman" w:eastAsia="Times New Roman" w:cs="Times New Roman"/>
          <w:b/>
          <w:color w:val="000000"/>
          <w:sz w:val="25"/>
          <w:szCs w:val="25"/>
        </w:rPr>
        <w:t xml:space="preserve">.</w:t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5"/>
          <w:szCs w:val="25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5"/>
          <w:szCs w:val="25"/>
          <w:u w:val="single"/>
        </w:rPr>
        <w:t xml:space="preserve">К заявлению прилагаются</w:t>
      </w: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 следующие документы:</w:t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1) копия паспорта или иного документа, удостоверяющего личность родителя (родителей), законного представителя (представителей) детей, с отметкой о регистрации по месту жительства на территории Иркутской области;</w:t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2) решение суда об установлении факта постоянного или преимущественного проживания на территории Иркутской области - в случае отсутствия в паспорте отметки о регистрации по месту жительства на территории Иркутской области;</w:t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3) акт о назначении опекуна (попечителя) - в случае обращения опекуна (попечителя) детей;</w:t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4) свидетельства о рождении детей и их нотариально удостоверенный перевод на русский язык, в случае если эти свидетельства выданы компетентными органами иностранного государства, и паспорта детей, достигших возраста 14 лет;</w:t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5) справка о составе семьи;</w:t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6) выписка из Единого государственного реестра недвижимости, содержащая информацию о правах участников на объект недвижимости (садовая усадьба, сельская усадьба, городская усадьба), выданная не ранее чем за 30 рабочих дней до даты подачи заявления на участ</w:t>
      </w: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ие в конкурсе;</w:t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В случае, если права на садовый земельный участок, садовый дом не зарегистрированы в Едином государственном реестре недвижимости, к заявлению прилагаются:</w:t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правоустанавливающие документы на садовый земельный участок (в случае, если права на него возникли до дня вступления в силу </w:t>
      </w:r>
      <w:hyperlink r:id="rId11" w:tooltip="https://internet.garant.ru/#/document/11901341/entry/0" w:history="1">
        <w:r>
          <w:rPr>
            <w:rStyle w:val="825"/>
            <w:rFonts w:ascii="Times New Roman" w:hAnsi="Times New Roman" w:eastAsia="Times New Roman" w:cs="Times New Roman"/>
            <w:color w:val="0000ee"/>
            <w:sz w:val="25"/>
            <w:szCs w:val="25"/>
            <w:u w:val="single"/>
          </w:rPr>
          <w:t xml:space="preserve">Федерального закона</w:t>
        </w:r>
      </w:hyperlink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 от 21 июля 1997 года N 122-ФЗ "О государственной регистрации прав на недвижимое имущество и сделок с ним");</w:t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документ, подтверждающий членство участника в садоводческом некоммерческом товариществе;</w:t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документ, подтверждающий принятие общим собранием членов садоводческого некоммерческого товарищества решения о распределении садового земельного участка участнику;</w:t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7) характеристика семьи, выданная органом опеки и попечительства по месту жительства (месту пребывания) семьи, - для семей, имеющих детей, принятых под опеку или попечительство;</w:t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8) материалы, подтверждающие вклад родителей (законных представителей), в воспитание и развитие детей, укрепление семейных традиций (характеристики глав муниципальных образований, председателей садоводческого или огороднического некоммерческого товариществ</w:t>
      </w: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а, соседей, благодарственные письма, грамоты, дипломы, свидетельства, фото и видеоматериалы) (при наличии);</w:t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</w:r>
      <w:r>
        <w:rPr>
          <w:sz w:val="25"/>
          <w:szCs w:val="25"/>
        </w:rPr>
        <w:t xml:space="preserve">9) согласие на обработку персональных данных по форме, установленной нормативным правовым актом министерства.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/>
        <w:rPr>
          <w:b/>
          <w:bCs/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5"/>
          <w:szCs w:val="25"/>
        </w:rPr>
        <w:t xml:space="preserve">Конкурсная комиссия в течение 10 рабочих дней</w:t>
      </w: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 со дня окончания приема документов на участие в конкурсе проводит оценку усадьбы, в которой проживает многодетная семья, и оформляет протокол. </w:t>
      </w:r>
      <w:r>
        <w:rPr>
          <w:rFonts w:ascii="Times New Roman" w:hAnsi="Times New Roman" w:eastAsia="Times New Roman" w:cs="Times New Roman"/>
          <w:b/>
          <w:bCs/>
          <w:color w:val="000000"/>
          <w:sz w:val="25"/>
          <w:szCs w:val="25"/>
        </w:rPr>
        <w:t xml:space="preserve">В срок до 28 июля текущего года</w:t>
      </w: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 документы победителя 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lang w:val="en-US"/>
        </w:rPr>
        <w:t xml:space="preserve">I </w:t>
      </w:r>
      <w:r>
        <w:rPr>
          <w:rFonts w:ascii="Times New Roman" w:hAnsi="Times New Roman" w:eastAsia="Times New Roman" w:cs="Times New Roman"/>
          <w:color w:val="000000"/>
          <w:sz w:val="25"/>
          <w:szCs w:val="25"/>
          <w:lang w:val="ru-RU"/>
        </w:rPr>
        <w:t xml:space="preserve">этапа конкурса </w:t>
      </w:r>
      <w:r>
        <w:rPr>
          <w:rFonts w:ascii="Times New Roman" w:hAnsi="Times New Roman" w:eastAsia="Times New Roman" w:cs="Times New Roman"/>
          <w:b/>
          <w:bCs/>
          <w:color w:val="000000"/>
          <w:sz w:val="25"/>
          <w:szCs w:val="25"/>
        </w:rPr>
        <w:t xml:space="preserve">переда</w:t>
      </w:r>
      <w:r>
        <w:rPr>
          <w:rFonts w:ascii="Times New Roman" w:hAnsi="Times New Roman" w:eastAsia="Times New Roman" w:cs="Times New Roman"/>
          <w:b/>
          <w:bCs/>
          <w:color w:val="000000"/>
          <w:sz w:val="25"/>
          <w:szCs w:val="25"/>
        </w:rPr>
        <w:t xml:space="preserve">ются управлением в министерство</w:t>
      </w: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 в электронном виде</w:t>
      </w:r>
      <w:r>
        <w:rPr>
          <w:rFonts w:ascii="Times New Roman" w:hAnsi="Times New Roman" w:eastAsia="Times New Roman" w:cs="Times New Roman"/>
          <w:b/>
          <w:bCs/>
          <w:color w:val="000000"/>
          <w:sz w:val="25"/>
          <w:szCs w:val="25"/>
        </w:rPr>
        <w:t xml:space="preserve">.</w:t>
      </w:r>
      <w:r>
        <w:rPr>
          <w:b/>
          <w:bCs/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5"/>
          <w:szCs w:val="25"/>
        </w:rPr>
        <w:t xml:space="preserve">II этап проводится министерством социального развития, опеки и попечительства Иркутской области</w:t>
      </w:r>
      <w:r>
        <w:rPr>
          <w:sz w:val="25"/>
          <w:szCs w:val="25"/>
        </w:rPr>
        <w:t xml:space="preserve"> </w:t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5"/>
          <w:szCs w:val="25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Конкурсная комиссия министерства определяет победителей конкурса, набравших максимальное количество баллов по отношению к остальным многодетным семьям, </w:t>
      </w:r>
      <w:r>
        <w:rPr>
          <w:sz w:val="25"/>
          <w:szCs w:val="25"/>
        </w:rPr>
        <w:t xml:space="preserve">в срок не позднее 8 сентября текущего года</w:t>
      </w: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5"/>
          <w:szCs w:val="25"/>
        </w:rPr>
      </w:r>
      <w:r>
        <w:rPr>
          <w:rFonts w:ascii="Times New Roman" w:hAnsi="Times New Roman" w:eastAsia="Times New Roman" w:cs="Times New Roman"/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5"/>
          <w:szCs w:val="25"/>
        </w:rPr>
        <w:t xml:space="preserve">По итогам конкурса победители и участники, занявшие поощрительные места, получают социальные выплаты в следующих размерах: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Победители конкурса и участники конкурса, занявшие поощрительные места, получают социальные выплаты в следующих размерах: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5"/>
          <w:szCs w:val="25"/>
        </w:rPr>
        <w:t xml:space="preserve">в номинации «Лучшая садовая усадьба»: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1) за 1 место — 150 000 (сто пятьдесят тысяч) рублей;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2) за 2 место — 120 000 (сто двадцать тысяч) рублей;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3) за 3 место — 80 000 (восемьдесят тысяч) рублей;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4) участники конкурса, занявшие 4-5 поощрительные места, — 50 000 (пятьдесят тысяч) рублей;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5"/>
          <w:szCs w:val="25"/>
        </w:rPr>
        <w:t xml:space="preserve">в номинации «Лучшая городская усадьба»: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1) за 1 место 200 000 (двести тысяч) рублей;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2) за 2 место 150 000 (сто пятьдесят тысяч) рублей;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3) за 3 место 100 000 (сто тысяч) рублей;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4) участники конкурса, занявшие 4-10 поощрительные места, — 50 000 (пятьдесят тысяч) рублей;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5"/>
          <w:szCs w:val="25"/>
        </w:rPr>
        <w:t xml:space="preserve">в номинации «Лучшая сельская усадьба»: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1) за 1 место — 250 000 (двести пятьдесят тысяч) рублей;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2) за 2 место — 200 000 (двести тысяч) рублей;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3) за 3 место — 150 000 (сто пятьдесят тысяч) рублей;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5"/>
          <w:szCs w:val="25"/>
        </w:rPr>
        <w:t xml:space="preserve">4) участники конкурса, занявшие 4-11 поощрительные места, — 50 000 (пятьдесят тысяч) рублей.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5"/>
          <w:szCs w:val="25"/>
        </w:rPr>
        <w:t xml:space="preserve">Более подробную информацию об условиях конкурса можно получить в ОГБУ «УСЗСОН по Чунскому МО» по адресу: рп. Чунский,  ул. Фрунзе, д.15Б, кабинет 4; часы приема с понедельника по четверг с 9.00 до 17.00, перерыв с 13.00 ч. до 14.00 ч., пятница с 9.0</w:t>
      </w:r>
      <w:r>
        <w:rPr>
          <w:rFonts w:ascii="Times New Roman" w:hAnsi="Times New Roman" w:eastAsia="Times New Roman" w:cs="Times New Roman"/>
          <w:b/>
          <w:color w:val="000000"/>
          <w:sz w:val="25"/>
          <w:szCs w:val="25"/>
        </w:rPr>
        <w:t xml:space="preserve">0 ч. до 13.00 ч. </w:t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0" w:after="0"/>
        <w:rPr>
          <w:rFonts w:ascii="Times New Roman" w:hAnsi="Times New Roman" w:cs="Times New Roman"/>
          <w:bCs w:val="0"/>
          <w:sz w:val="25"/>
          <w:szCs w:val="25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/>
          <w:bCs/>
          <w:i w:val="0"/>
          <w:sz w:val="25"/>
          <w:szCs w:val="25"/>
          <w:lang w:val="ru-RU"/>
        </w:rPr>
        <w:t xml:space="preserve">Тел. 8 (39563) 5-15-04</w:t>
      </w:r>
      <w:r>
        <w:rPr>
          <w:rFonts w:ascii="Times New Roman" w:hAnsi="Times New Roman" w:cs="Times New Roman"/>
          <w:b/>
          <w:bCs w:val="0"/>
          <w:i w:val="0"/>
          <w:sz w:val="25"/>
          <w:szCs w:val="25"/>
          <w:highlight w:val="none"/>
          <w:lang w:val="ru-RU"/>
        </w:rPr>
      </w:r>
      <w:r>
        <w:rPr>
          <w:sz w:val="25"/>
          <w:szCs w:val="25"/>
        </w:rPr>
      </w:r>
    </w:p>
    <w:p>
      <w:pPr>
        <w:ind w:left="0" w:right="0" w:firstLine="0"/>
        <w:jc w:val="both"/>
        <w:spacing w:before="240" w:after="240"/>
        <w:rPr>
          <w:sz w:val="25"/>
          <w:szCs w:val="25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5"/>
          <w:szCs w:val="25"/>
        </w:rPr>
      </w:r>
      <w:r>
        <w:rPr>
          <w:sz w:val="25"/>
          <w:szCs w:val="25"/>
        </w:rPr>
      </w:r>
    </w:p>
    <w:p>
      <w:pPr>
        <w:jc w:val="both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  <w:r>
        <w:rPr>
          <w:sz w:val="25"/>
          <w:szCs w:val="25"/>
        </w:rPr>
      </w:r>
    </w:p>
    <w:sectPr>
      <w:footnotePr/>
      <w:endnotePr/>
      <w:type w:val="nextPage"/>
      <w:pgSz w:w="11906" w:h="16838" w:orient="portrait"/>
      <w:pgMar w:top="851" w:right="850" w:bottom="1105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2">
    <w:name w:val="Heading 1"/>
    <w:basedOn w:val="818"/>
    <w:next w:val="818"/>
    <w:link w:val="64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3">
    <w:name w:val="Heading 1 Char"/>
    <w:basedOn w:val="819"/>
    <w:link w:val="642"/>
    <w:uiPriority w:val="9"/>
    <w:rPr>
      <w:rFonts w:ascii="Arial" w:hAnsi="Arial" w:eastAsia="Arial" w:cs="Arial"/>
      <w:sz w:val="40"/>
      <w:szCs w:val="40"/>
    </w:rPr>
  </w:style>
  <w:style w:type="paragraph" w:styleId="644">
    <w:name w:val="Heading 2"/>
    <w:basedOn w:val="818"/>
    <w:next w:val="818"/>
    <w:link w:val="64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5">
    <w:name w:val="Heading 2 Char"/>
    <w:basedOn w:val="819"/>
    <w:link w:val="644"/>
    <w:uiPriority w:val="9"/>
    <w:rPr>
      <w:rFonts w:ascii="Arial" w:hAnsi="Arial" w:eastAsia="Arial" w:cs="Arial"/>
      <w:sz w:val="34"/>
    </w:rPr>
  </w:style>
  <w:style w:type="paragraph" w:styleId="646">
    <w:name w:val="Heading 3"/>
    <w:basedOn w:val="818"/>
    <w:next w:val="818"/>
    <w:link w:val="64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7">
    <w:name w:val="Heading 3 Char"/>
    <w:basedOn w:val="819"/>
    <w:link w:val="646"/>
    <w:uiPriority w:val="9"/>
    <w:rPr>
      <w:rFonts w:ascii="Arial" w:hAnsi="Arial" w:eastAsia="Arial" w:cs="Arial"/>
      <w:sz w:val="30"/>
      <w:szCs w:val="30"/>
    </w:rPr>
  </w:style>
  <w:style w:type="paragraph" w:styleId="648">
    <w:name w:val="Heading 4"/>
    <w:basedOn w:val="818"/>
    <w:next w:val="818"/>
    <w:link w:val="64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9">
    <w:name w:val="Heading 4 Char"/>
    <w:basedOn w:val="819"/>
    <w:link w:val="648"/>
    <w:uiPriority w:val="9"/>
    <w:rPr>
      <w:rFonts w:ascii="Arial" w:hAnsi="Arial" w:eastAsia="Arial" w:cs="Arial"/>
      <w:b/>
      <w:bCs/>
      <w:sz w:val="26"/>
      <w:szCs w:val="26"/>
    </w:rPr>
  </w:style>
  <w:style w:type="paragraph" w:styleId="650">
    <w:name w:val="Heading 5"/>
    <w:basedOn w:val="818"/>
    <w:next w:val="818"/>
    <w:link w:val="65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1">
    <w:name w:val="Heading 5 Char"/>
    <w:basedOn w:val="819"/>
    <w:link w:val="650"/>
    <w:uiPriority w:val="9"/>
    <w:rPr>
      <w:rFonts w:ascii="Arial" w:hAnsi="Arial" w:eastAsia="Arial" w:cs="Arial"/>
      <w:b/>
      <w:bCs/>
      <w:sz w:val="24"/>
      <w:szCs w:val="24"/>
    </w:rPr>
  </w:style>
  <w:style w:type="paragraph" w:styleId="652">
    <w:name w:val="Heading 6"/>
    <w:basedOn w:val="818"/>
    <w:next w:val="818"/>
    <w:link w:val="65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3">
    <w:name w:val="Heading 6 Char"/>
    <w:basedOn w:val="819"/>
    <w:link w:val="652"/>
    <w:uiPriority w:val="9"/>
    <w:rPr>
      <w:rFonts w:ascii="Arial" w:hAnsi="Arial" w:eastAsia="Arial" w:cs="Arial"/>
      <w:b/>
      <w:bCs/>
      <w:sz w:val="22"/>
      <w:szCs w:val="22"/>
    </w:rPr>
  </w:style>
  <w:style w:type="paragraph" w:styleId="654">
    <w:name w:val="Heading 7"/>
    <w:basedOn w:val="818"/>
    <w:next w:val="818"/>
    <w:link w:val="65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5">
    <w:name w:val="Heading 7 Char"/>
    <w:basedOn w:val="819"/>
    <w:link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6">
    <w:name w:val="Heading 8"/>
    <w:basedOn w:val="818"/>
    <w:next w:val="818"/>
    <w:link w:val="6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7">
    <w:name w:val="Heading 8 Char"/>
    <w:basedOn w:val="819"/>
    <w:link w:val="656"/>
    <w:uiPriority w:val="9"/>
    <w:rPr>
      <w:rFonts w:ascii="Arial" w:hAnsi="Arial" w:eastAsia="Arial" w:cs="Arial"/>
      <w:i/>
      <w:iCs/>
      <w:sz w:val="22"/>
      <w:szCs w:val="22"/>
    </w:rPr>
  </w:style>
  <w:style w:type="paragraph" w:styleId="658">
    <w:name w:val="Heading 9"/>
    <w:basedOn w:val="818"/>
    <w:next w:val="818"/>
    <w:link w:val="6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9">
    <w:name w:val="Heading 9 Char"/>
    <w:basedOn w:val="819"/>
    <w:link w:val="658"/>
    <w:uiPriority w:val="9"/>
    <w:rPr>
      <w:rFonts w:ascii="Arial" w:hAnsi="Arial" w:eastAsia="Arial" w:cs="Arial"/>
      <w:i/>
      <w:iCs/>
      <w:sz w:val="21"/>
      <w:szCs w:val="21"/>
    </w:rPr>
  </w:style>
  <w:style w:type="paragraph" w:styleId="660">
    <w:name w:val="No Spacing"/>
    <w:uiPriority w:val="1"/>
    <w:qFormat/>
    <w:pPr>
      <w:spacing w:before="0" w:after="0" w:line="240" w:lineRule="auto"/>
    </w:pPr>
  </w:style>
  <w:style w:type="paragraph" w:styleId="661">
    <w:name w:val="Title"/>
    <w:basedOn w:val="818"/>
    <w:next w:val="818"/>
    <w:link w:val="66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2">
    <w:name w:val="Title Char"/>
    <w:basedOn w:val="819"/>
    <w:link w:val="661"/>
    <w:uiPriority w:val="10"/>
    <w:rPr>
      <w:sz w:val="48"/>
      <w:szCs w:val="48"/>
    </w:rPr>
  </w:style>
  <w:style w:type="paragraph" w:styleId="663">
    <w:name w:val="Subtitle"/>
    <w:basedOn w:val="818"/>
    <w:next w:val="818"/>
    <w:link w:val="664"/>
    <w:uiPriority w:val="11"/>
    <w:qFormat/>
    <w:pPr>
      <w:spacing w:before="200" w:after="200"/>
    </w:pPr>
    <w:rPr>
      <w:sz w:val="24"/>
      <w:szCs w:val="24"/>
    </w:rPr>
  </w:style>
  <w:style w:type="character" w:styleId="664">
    <w:name w:val="Subtitle Char"/>
    <w:basedOn w:val="819"/>
    <w:link w:val="663"/>
    <w:uiPriority w:val="11"/>
    <w:rPr>
      <w:sz w:val="24"/>
      <w:szCs w:val="24"/>
    </w:rPr>
  </w:style>
  <w:style w:type="paragraph" w:styleId="665">
    <w:name w:val="Quote"/>
    <w:basedOn w:val="818"/>
    <w:next w:val="818"/>
    <w:link w:val="666"/>
    <w:uiPriority w:val="29"/>
    <w:qFormat/>
    <w:pPr>
      <w:ind w:left="720" w:right="720"/>
    </w:pPr>
    <w:rPr>
      <w:i/>
    </w:rPr>
  </w:style>
  <w:style w:type="character" w:styleId="666">
    <w:name w:val="Quote Char"/>
    <w:link w:val="665"/>
    <w:uiPriority w:val="29"/>
    <w:rPr>
      <w:i/>
    </w:rPr>
  </w:style>
  <w:style w:type="paragraph" w:styleId="667">
    <w:name w:val="Intense Quote"/>
    <w:basedOn w:val="818"/>
    <w:next w:val="818"/>
    <w:link w:val="66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8">
    <w:name w:val="Intense Quote Char"/>
    <w:link w:val="667"/>
    <w:uiPriority w:val="30"/>
    <w:rPr>
      <w:i/>
    </w:rPr>
  </w:style>
  <w:style w:type="paragraph" w:styleId="669">
    <w:name w:val="Header"/>
    <w:basedOn w:val="818"/>
    <w:link w:val="6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0">
    <w:name w:val="Header Char"/>
    <w:basedOn w:val="819"/>
    <w:link w:val="669"/>
    <w:uiPriority w:val="99"/>
  </w:style>
  <w:style w:type="paragraph" w:styleId="671">
    <w:name w:val="Footer"/>
    <w:basedOn w:val="818"/>
    <w:link w:val="67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2">
    <w:name w:val="Footer Char"/>
    <w:basedOn w:val="819"/>
    <w:link w:val="671"/>
    <w:uiPriority w:val="99"/>
  </w:style>
  <w:style w:type="paragraph" w:styleId="673">
    <w:name w:val="Caption"/>
    <w:basedOn w:val="818"/>
    <w:next w:val="8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4">
    <w:name w:val="Caption Char"/>
    <w:basedOn w:val="673"/>
    <w:link w:val="671"/>
    <w:uiPriority w:val="99"/>
  </w:style>
  <w:style w:type="table" w:styleId="675">
    <w:name w:val="Table Grid"/>
    <w:basedOn w:val="8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6">
    <w:name w:val="Table Grid Light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7">
    <w:name w:val="Plain Table 1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>
    <w:name w:val="Plain Table 2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0">
    <w:name w:val="Plain Table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Plain Table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2">
    <w:name w:val="Grid Table 1 Light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4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4">
    <w:name w:val="Grid Table 4 - Accent 1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5">
    <w:name w:val="Grid Table 4 - Accent 2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6">
    <w:name w:val="Grid Table 4 - Accent 3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7">
    <w:name w:val="Grid Table 4 - Accent 4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8">
    <w:name w:val="Grid Table 4 - Accent 5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9">
    <w:name w:val="Grid Table 4 - Accent 6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0">
    <w:name w:val="Grid Table 5 Dark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1">
    <w:name w:val="Grid Table 5 Dark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4">
    <w:name w:val="Grid Table 5 Dark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7">
    <w:name w:val="Grid Table 6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8">
    <w:name w:val="Grid Table 6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9">
    <w:name w:val="Grid Table 6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0">
    <w:name w:val="Grid Table 6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1">
    <w:name w:val="Grid Table 6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2">
    <w:name w:val="Grid Table 6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3">
    <w:name w:val="Grid Table 6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4">
    <w:name w:val="Grid Table 7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9">
    <w:name w:val="List Table 2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0">
    <w:name w:val="List Table 2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1">
    <w:name w:val="List Table 2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2">
    <w:name w:val="List Table 2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3">
    <w:name w:val="List Table 2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4">
    <w:name w:val="List Table 2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5">
    <w:name w:val="List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5 Dark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6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7">
    <w:name w:val="List Table 6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8">
    <w:name w:val="List Table 6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9">
    <w:name w:val="List Table 6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0">
    <w:name w:val="List Table 6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1">
    <w:name w:val="List Table 6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2">
    <w:name w:val="List Table 6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3">
    <w:name w:val="List Table 7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4">
    <w:name w:val="List Table 7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5">
    <w:name w:val="List Table 7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6">
    <w:name w:val="List Table 7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7">
    <w:name w:val="List Table 7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8">
    <w:name w:val="List Table 7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9">
    <w:name w:val="List Table 7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0">
    <w:name w:val="Lined - Accent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Lined - Accent 1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Lined - Accent 2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Lined - Accent 3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Lined - Accent 4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Lined - Accent 5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Lined - Accent 6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 &amp; Lined - Accent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8">
    <w:name w:val="Bordered &amp; Lined - Accent 1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9">
    <w:name w:val="Bordered &amp; Lined - Accent 2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0">
    <w:name w:val="Bordered &amp; Lined - Accent 3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1">
    <w:name w:val="Bordered &amp; Lined - Accent 4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2">
    <w:name w:val="Bordered &amp; Lined - Accent 5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3">
    <w:name w:val="Bordered &amp; Lined - Accent 6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4">
    <w:name w:val="Bordered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5">
    <w:name w:val="Bordered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6">
    <w:name w:val="Bordered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7">
    <w:name w:val="Bordered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8">
    <w:name w:val="Bordered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9">
    <w:name w:val="Bordered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0">
    <w:name w:val="Bordered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1">
    <w:name w:val="footnote text"/>
    <w:basedOn w:val="818"/>
    <w:link w:val="802"/>
    <w:uiPriority w:val="99"/>
    <w:semiHidden/>
    <w:unhideWhenUsed/>
    <w:pPr>
      <w:spacing w:after="40" w:line="240" w:lineRule="auto"/>
    </w:pPr>
    <w:rPr>
      <w:sz w:val="18"/>
    </w:rPr>
  </w:style>
  <w:style w:type="character" w:styleId="802">
    <w:name w:val="Footnote Text Char"/>
    <w:link w:val="801"/>
    <w:uiPriority w:val="99"/>
    <w:rPr>
      <w:sz w:val="18"/>
    </w:rPr>
  </w:style>
  <w:style w:type="character" w:styleId="803">
    <w:name w:val="footnote reference"/>
    <w:basedOn w:val="819"/>
    <w:uiPriority w:val="99"/>
    <w:unhideWhenUsed/>
    <w:rPr>
      <w:vertAlign w:val="superscript"/>
    </w:rPr>
  </w:style>
  <w:style w:type="paragraph" w:styleId="804">
    <w:name w:val="endnote text"/>
    <w:basedOn w:val="818"/>
    <w:link w:val="805"/>
    <w:uiPriority w:val="99"/>
    <w:semiHidden/>
    <w:unhideWhenUsed/>
    <w:pPr>
      <w:spacing w:after="0" w:line="240" w:lineRule="auto"/>
    </w:pPr>
    <w:rPr>
      <w:sz w:val="20"/>
    </w:rPr>
  </w:style>
  <w:style w:type="character" w:styleId="805">
    <w:name w:val="Endnote Text Char"/>
    <w:link w:val="804"/>
    <w:uiPriority w:val="99"/>
    <w:rPr>
      <w:sz w:val="20"/>
    </w:rPr>
  </w:style>
  <w:style w:type="character" w:styleId="806">
    <w:name w:val="endnote reference"/>
    <w:basedOn w:val="819"/>
    <w:uiPriority w:val="99"/>
    <w:semiHidden/>
    <w:unhideWhenUsed/>
    <w:rPr>
      <w:vertAlign w:val="superscript"/>
    </w:rPr>
  </w:style>
  <w:style w:type="paragraph" w:styleId="807">
    <w:name w:val="toc 1"/>
    <w:basedOn w:val="818"/>
    <w:next w:val="818"/>
    <w:uiPriority w:val="39"/>
    <w:unhideWhenUsed/>
    <w:pPr>
      <w:ind w:left="0" w:right="0" w:firstLine="0"/>
      <w:spacing w:after="57"/>
    </w:pPr>
  </w:style>
  <w:style w:type="paragraph" w:styleId="808">
    <w:name w:val="toc 2"/>
    <w:basedOn w:val="818"/>
    <w:next w:val="818"/>
    <w:uiPriority w:val="39"/>
    <w:unhideWhenUsed/>
    <w:pPr>
      <w:ind w:left="283" w:right="0" w:firstLine="0"/>
      <w:spacing w:after="57"/>
    </w:pPr>
  </w:style>
  <w:style w:type="paragraph" w:styleId="809">
    <w:name w:val="toc 3"/>
    <w:basedOn w:val="818"/>
    <w:next w:val="818"/>
    <w:uiPriority w:val="39"/>
    <w:unhideWhenUsed/>
    <w:pPr>
      <w:ind w:left="567" w:right="0" w:firstLine="0"/>
      <w:spacing w:after="57"/>
    </w:pPr>
  </w:style>
  <w:style w:type="paragraph" w:styleId="810">
    <w:name w:val="toc 4"/>
    <w:basedOn w:val="818"/>
    <w:next w:val="818"/>
    <w:uiPriority w:val="39"/>
    <w:unhideWhenUsed/>
    <w:pPr>
      <w:ind w:left="850" w:right="0" w:firstLine="0"/>
      <w:spacing w:after="57"/>
    </w:pPr>
  </w:style>
  <w:style w:type="paragraph" w:styleId="811">
    <w:name w:val="toc 5"/>
    <w:basedOn w:val="818"/>
    <w:next w:val="818"/>
    <w:uiPriority w:val="39"/>
    <w:unhideWhenUsed/>
    <w:pPr>
      <w:ind w:left="1134" w:right="0" w:firstLine="0"/>
      <w:spacing w:after="57"/>
    </w:pPr>
  </w:style>
  <w:style w:type="paragraph" w:styleId="812">
    <w:name w:val="toc 6"/>
    <w:basedOn w:val="818"/>
    <w:next w:val="818"/>
    <w:uiPriority w:val="39"/>
    <w:unhideWhenUsed/>
    <w:pPr>
      <w:ind w:left="1417" w:right="0" w:firstLine="0"/>
      <w:spacing w:after="57"/>
    </w:pPr>
  </w:style>
  <w:style w:type="paragraph" w:styleId="813">
    <w:name w:val="toc 7"/>
    <w:basedOn w:val="818"/>
    <w:next w:val="818"/>
    <w:uiPriority w:val="39"/>
    <w:unhideWhenUsed/>
    <w:pPr>
      <w:ind w:left="1701" w:right="0" w:firstLine="0"/>
      <w:spacing w:after="57"/>
    </w:pPr>
  </w:style>
  <w:style w:type="paragraph" w:styleId="814">
    <w:name w:val="toc 8"/>
    <w:basedOn w:val="818"/>
    <w:next w:val="818"/>
    <w:uiPriority w:val="39"/>
    <w:unhideWhenUsed/>
    <w:pPr>
      <w:ind w:left="1984" w:right="0" w:firstLine="0"/>
      <w:spacing w:after="57"/>
    </w:pPr>
  </w:style>
  <w:style w:type="paragraph" w:styleId="815">
    <w:name w:val="toc 9"/>
    <w:basedOn w:val="818"/>
    <w:next w:val="818"/>
    <w:uiPriority w:val="39"/>
    <w:unhideWhenUsed/>
    <w:pPr>
      <w:ind w:left="2268" w:right="0" w:firstLine="0"/>
      <w:spacing w:after="57"/>
    </w:pPr>
  </w:style>
  <w:style w:type="paragraph" w:styleId="816">
    <w:name w:val="TOC Heading"/>
    <w:uiPriority w:val="39"/>
    <w:unhideWhenUsed/>
  </w:style>
  <w:style w:type="paragraph" w:styleId="817">
    <w:name w:val="table of figures"/>
    <w:basedOn w:val="818"/>
    <w:next w:val="818"/>
    <w:uiPriority w:val="99"/>
    <w:unhideWhenUsed/>
    <w:pPr>
      <w:spacing w:after="0" w:afterAutospacing="0"/>
    </w:pPr>
  </w:style>
  <w:style w:type="paragraph" w:styleId="81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19" w:default="1">
    <w:name w:val="Default Paragraph Font"/>
    <w:uiPriority w:val="1"/>
    <w:semiHidden/>
    <w:unhideWhenUsed/>
  </w:style>
  <w:style w:type="table" w:styleId="8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1" w:default="1">
    <w:name w:val="No List"/>
    <w:uiPriority w:val="99"/>
    <w:semiHidden/>
    <w:unhideWhenUsed/>
  </w:style>
  <w:style w:type="paragraph" w:styleId="822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23" w:customStyle="1">
    <w:name w:val="ConsPlu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824">
    <w:name w:val="List Paragraph"/>
    <w:basedOn w:val="818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25">
    <w:name w:val="Hyperlink"/>
    <w:basedOn w:val="819"/>
    <w:uiPriority w:val="99"/>
    <w:unhideWhenUsed/>
    <w:rPr>
      <w:color w:val="0000ff" w:themeColor="hyperlink"/>
      <w:u w:val="single"/>
    </w:rPr>
  </w:style>
  <w:style w:type="paragraph" w:styleId="826">
    <w:name w:val="Balloon Text"/>
    <w:basedOn w:val="818"/>
    <w:link w:val="827"/>
    <w:uiPriority w:val="99"/>
    <w:semiHidden/>
    <w:unhideWhenUsed/>
    <w:rPr>
      <w:rFonts w:ascii="Tahoma" w:hAnsi="Tahoma" w:cs="Tahoma"/>
      <w:sz w:val="16"/>
      <w:szCs w:val="16"/>
    </w:rPr>
  </w:style>
  <w:style w:type="character" w:styleId="827" w:customStyle="1">
    <w:name w:val="Текст выноски Знак"/>
    <w:basedOn w:val="819"/>
    <w:link w:val="826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hyperlink" Target="https://internet.garant.ru/#/document/11901341/entry/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EAB8F-6158-4B6B-B361-5307A81DE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Серобаба</dc:creator>
  <cp:revision>28</cp:revision>
  <dcterms:created xsi:type="dcterms:W3CDTF">2018-07-26T08:24:00Z</dcterms:created>
  <dcterms:modified xsi:type="dcterms:W3CDTF">2025-10-16T02:25:45Z</dcterms:modified>
</cp:coreProperties>
</file>