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34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29"/>
        <w:gridCol w:w="6205"/>
      </w:tblGrid>
      <w:tr>
        <w:trPr>
          <w:trHeight w:val="2516"/>
        </w:trPr>
        <w:tc>
          <w:tcPr>
            <w:tcW w:w="3697" w:type="dxa"/>
            <w:vAlign w:val="top"/>
            <w:textDirection w:val="lrTb"/>
            <w:noWrap w:val="false"/>
          </w:tcPr>
          <w:p>
            <w:pPr>
              <w:pStyle w:val="600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56128" cy="171907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56128" cy="17190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0.6pt;height:135.4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600"/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 xml:space="preserve">ПАМЯТКА </w:t>
            </w:r>
            <w:r>
              <w:rPr>
                <w:b/>
                <w:color w:val="c00000"/>
                <w:sz w:val="52"/>
                <w:szCs w:val="52"/>
              </w:rPr>
            </w:r>
            <w:r/>
          </w:p>
          <w:p>
            <w:pPr>
              <w:pStyle w:val="600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600"/>
              <w:jc w:val="center"/>
              <w:rPr>
                <w:b/>
                <w:color w:val="602e04"/>
                <w:sz w:val="46"/>
                <w:szCs w:val="46"/>
              </w:rPr>
            </w:pPr>
            <w:r>
              <w:rPr>
                <w:color w:val="602e04"/>
                <w:sz w:val="46"/>
                <w:szCs w:val="46"/>
              </w:rPr>
              <w:t xml:space="preserve">О предоставлении региональной социальной доплаты к пенсии</w:t>
            </w:r>
            <w:r>
              <w:rPr>
                <w:b/>
                <w:color w:val="602e04"/>
                <w:sz w:val="46"/>
                <w:szCs w:val="46"/>
              </w:rPr>
            </w:r>
            <w:r/>
          </w:p>
        </w:tc>
      </w:tr>
    </w:tbl>
    <w:p>
      <w:pPr>
        <w:pStyle w:val="600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Постановление</w:t>
      </w:r>
      <w:r>
        <w:rPr>
          <w:b/>
          <w:i/>
          <w:color w:val="c00000"/>
          <w:sz w:val="28"/>
          <w:szCs w:val="28"/>
        </w:rPr>
        <w:t xml:space="preserve"> Правительства Иркутской области</w:t>
      </w:r>
      <w:r/>
    </w:p>
    <w:p>
      <w:pPr>
        <w:pStyle w:val="600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 от 22 ноября 2019 года № 974-пп «Об установлении отдельным категориям граждан, проживающим на территории Иркутской области, региональной социальной доплаты к пенсии»</w:t>
      </w:r>
      <w:r>
        <w:rPr>
          <w:b/>
          <w:i/>
          <w:color w:val="c00000"/>
          <w:sz w:val="28"/>
          <w:szCs w:val="28"/>
        </w:rPr>
      </w:r>
      <w:r/>
    </w:p>
    <w:tbl>
      <w:tblPr>
        <w:tblW w:w="10490" w:type="dxa"/>
        <w:tblInd w:w="-743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11"/>
        <w:gridCol w:w="8079"/>
      </w:tblGrid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1. Категории граждан,</w:t>
            </w:r>
            <w:r>
              <w:rPr>
                <w:color w:val="000000"/>
                <w:sz w:val="25"/>
                <w:szCs w:val="25"/>
              </w:rPr>
              <w:t xml:space="preserve"> имеющих</w:t>
            </w:r>
            <w:r>
              <w:rPr>
                <w:bCs/>
                <w:color w:val="000000"/>
                <w:sz w:val="25"/>
                <w:szCs w:val="25"/>
              </w:rPr>
              <w:t xml:space="preserve"> право на </w:t>
            </w:r>
            <w:r>
              <w:rPr>
                <w:bCs/>
                <w:color w:val="000000"/>
                <w:sz w:val="25"/>
                <w:szCs w:val="25"/>
              </w:rPr>
              <w:t xml:space="preserve">региональную социальную доплату к пенсии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Граждан</w:t>
            </w:r>
            <w:r>
              <w:rPr>
                <w:color w:val="000000"/>
                <w:sz w:val="25"/>
                <w:szCs w:val="25"/>
              </w:rPr>
              <w:t xml:space="preserve">ин </w:t>
            </w:r>
            <w:r>
              <w:rPr>
                <w:sz w:val="25"/>
                <w:szCs w:val="25"/>
              </w:rPr>
              <w:t xml:space="preserve">не осуществляющий трудовую и (или) иную деятельность, в период которой он подлежит обязательному пенсионному страхованию в соответствии с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HYPERLINK consultantplus://offline/ref=2C2B07691A2EE84235ED323D4F91709DFB7E296371AE934C641D6AEB8E84A8C88165F577A07024C029DD733379b2s4B </w:instrText>
            </w:r>
            <w:r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 xml:space="preserve">Законом</w: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N 167-ФЗ, пенсия (пенсии) которому установлена в соответствии с законодательством Российской Федерации, у которого общая сумма материального обес</w:t>
            </w:r>
            <w:r>
              <w:rPr>
                <w:sz w:val="25"/>
                <w:szCs w:val="25"/>
              </w:rPr>
              <w:t xml:space="preserve">печения не достигла величины прожиточного минимума пенсионера, установленной на территории Иркутской области законом Иркутской области об установлении величины прожиточного минимума пенсионера в Иркутской области на соответствующий год (далее - пенсионер).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2. Куда обращаться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В управление социальной защиты населения (далее – учреждение) по месту получения пенсии.</w:t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5"/>
                <w:szCs w:val="25"/>
              </w:rPr>
              <w:outlineLvl w:val="0"/>
            </w:pPr>
            <w:r>
              <w:rPr>
                <w:color w:val="000000"/>
                <w:sz w:val="25"/>
                <w:szCs w:val="25"/>
              </w:rPr>
              <w:t xml:space="preserve">3. Размер доплаты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0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До достижения величины прожиточного минимума пенсионера в Иркутской области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</w:t>
            </w:r>
            <w:r>
              <w:rPr>
                <w:color w:val="000000"/>
                <w:sz w:val="25"/>
                <w:szCs w:val="25"/>
              </w:rPr>
              <w:t xml:space="preserve">. </w:t>
            </w:r>
            <w:r>
              <w:rPr>
                <w:color w:val="000000"/>
                <w:sz w:val="25"/>
                <w:szCs w:val="25"/>
              </w:rPr>
              <w:t xml:space="preserve">Необходимые д</w:t>
            </w:r>
            <w:r>
              <w:rPr>
                <w:color w:val="000000"/>
                <w:sz w:val="25"/>
                <w:szCs w:val="25"/>
              </w:rPr>
              <w:t xml:space="preserve">окументы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0"/>
              <w:ind w:firstLine="53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 заявлению прилагаются следующие документы:</w:t>
            </w:r>
            <w:r/>
          </w:p>
          <w:p>
            <w:pPr>
              <w:pStyle w:val="600"/>
              <w:jc w:val="both"/>
            </w:pPr>
            <w:r>
              <w:rPr>
                <w:sz w:val="25"/>
                <w:szCs w:val="25"/>
              </w:rPr>
              <w:t xml:space="preserve">1) паспорт или иной документ, удостоверяющий личность пенсионера;</w:t>
            </w:r>
            <w:r/>
          </w:p>
          <w:p>
            <w:pPr>
              <w:pStyle w:val="6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2) документы, удостоверяющие личность и подтверждающие полномочия представителя пенсионера, - в случае обращения с заявлением представителя пенсионера;</w:t>
            </w:r>
            <w:r/>
          </w:p>
          <w:p>
            <w:pPr>
              <w:pStyle w:val="6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3) документ, подтверждающий регистрацию в системе индивидуального (персонифицированного) учета;</w:t>
            </w:r>
            <w:r/>
          </w:p>
          <w:p>
            <w:pPr>
              <w:pStyle w:val="6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4) документ, содержащий сведения о назначении пенсии;</w:t>
            </w:r>
            <w:r/>
          </w:p>
          <w:p>
            <w:pPr>
              <w:pStyle w:val="6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(документы, указанные в пунктах 3,4 запрашиваются учреждением в порядке межведомственного взаимодействия).</w:t>
            </w:r>
            <w:r/>
          </w:p>
          <w:p>
            <w:pPr>
              <w:pStyle w:val="600"/>
              <w:jc w:val="both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5) трудовая книжка (в случае отсутствия трудовой книжки указываются соответствующие сведения в заявлении).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5. </w:t>
            </w:r>
            <w:r>
              <w:rPr>
                <w:color w:val="000000"/>
                <w:sz w:val="25"/>
                <w:szCs w:val="25"/>
              </w:rPr>
              <w:t xml:space="preserve">Особые у</w:t>
            </w:r>
            <w:r>
              <w:rPr>
                <w:color w:val="000000"/>
                <w:sz w:val="25"/>
                <w:szCs w:val="25"/>
              </w:rPr>
              <w:t xml:space="preserve">словия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Доплата устанавливается с 1-го числа месяца, следующего за месяцем, в котором поступило обращение, но не ранее даты возникновения права.</w:t>
            </w:r>
            <w:r/>
          </w:p>
          <w:p>
            <w:pPr>
              <w:pStyle w:val="600"/>
              <w:ind w:firstLine="5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случае если пенсионеру установлены две пенсии, срок установления региональной социальной доплаты к пенсии определяется сроком назначения той пенсии, которая установлена на более длительный срок.</w:t>
            </w:r>
            <w:r/>
          </w:p>
          <w:p>
            <w:pPr>
              <w:pStyle w:val="600"/>
              <w:jc w:val="both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случа</w:t>
            </w:r>
            <w:r>
              <w:rPr>
                <w:sz w:val="25"/>
                <w:szCs w:val="25"/>
              </w:rPr>
              <w:t xml:space="preserve">е обращения пенсионера за региональной социальной доплатой к пенсии до 31 марта 2020 года региональная социальная доплата к пенсии устанавливается с 1 января 2020 года, но не ранее чем со дня возникновения права на региональную социальную доплату к пенсии.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6</w:t>
            </w:r>
            <w:r>
              <w:rPr>
                <w:color w:val="000000"/>
                <w:sz w:val="25"/>
                <w:szCs w:val="25"/>
              </w:rPr>
              <w:t xml:space="preserve">. Периодичность </w:t>
            </w:r>
            <w:r>
              <w:rPr>
                <w:color w:val="000000"/>
                <w:sz w:val="25"/>
                <w:szCs w:val="25"/>
              </w:rPr>
              <w:t xml:space="preserve">выплаты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0"/>
              <w:ind w:right="34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      Е</w:t>
            </w:r>
            <w:r>
              <w:rPr>
                <w:color w:val="000000"/>
                <w:sz w:val="25"/>
                <w:szCs w:val="25"/>
              </w:rPr>
              <w:t xml:space="preserve">жемесячн</w:t>
            </w:r>
            <w:r>
              <w:rPr>
                <w:color w:val="000000"/>
                <w:sz w:val="25"/>
                <w:szCs w:val="25"/>
              </w:rPr>
              <w:t xml:space="preserve">о за текущий календарный месяц по выбору пенсионера через </w:t>
            </w:r>
            <w:r>
              <w:rPr>
                <w:color w:val="000000"/>
                <w:sz w:val="25"/>
                <w:szCs w:val="25"/>
              </w:rPr>
              <w:t xml:space="preserve">кредитные организации, через организации почтовой связи или иные организации, осуществляющие доставку доплаты.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284" w:right="566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00"/>
        <w:ind w:left="945" w:hanging="405"/>
      </w:pPr>
      <w:rPr>
        <w:color w:val="632423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0"/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0"/>
    <w:next w:val="6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0"/>
    <w:next w:val="6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0"/>
    <w:next w:val="6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0"/>
    <w:next w:val="6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0"/>
    <w:next w:val="6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0"/>
    <w:next w:val="6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0"/>
    <w:next w:val="6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next w:val="600"/>
    <w:link w:val="600"/>
    <w:qFormat/>
    <w:rPr>
      <w:sz w:val="24"/>
      <w:szCs w:val="24"/>
      <w:lang w:val="ru-RU" w:eastAsia="ru-RU" w:bidi="ar-SA"/>
    </w:rPr>
  </w:style>
  <w:style w:type="character" w:styleId="601">
    <w:name w:val="Основной шрифт абзаца, Знак Знак Знак Знак Знак Знак Знак Знак"/>
    <w:next w:val="601"/>
    <w:link w:val="605"/>
    <w:semiHidden/>
  </w:style>
  <w:style w:type="table" w:styleId="602">
    <w:name w:val="Обычная таблица"/>
    <w:next w:val="602"/>
    <w:link w:val="600"/>
    <w:semiHidden/>
    <w:tblPr/>
  </w:style>
  <w:style w:type="numbering" w:styleId="603">
    <w:name w:val="Нет списка"/>
    <w:next w:val="603"/>
    <w:link w:val="600"/>
    <w:semiHidden/>
  </w:style>
  <w:style w:type="table" w:styleId="604">
    <w:name w:val="Сетка таблицы"/>
    <w:basedOn w:val="602"/>
    <w:next w:val="604"/>
    <w:link w:val="600"/>
    <w:tblPr/>
  </w:style>
  <w:style w:type="paragraph" w:styleId="605">
    <w:name w:val=" Знак Знак Знак Знак Знак Знак"/>
    <w:basedOn w:val="600"/>
    <w:next w:val="605"/>
    <w:link w:val="601"/>
    <w:rPr>
      <w:rFonts w:ascii="Verdana" w:hAnsi="Verdana" w:cs="Verdana"/>
      <w:sz w:val="20"/>
      <w:szCs w:val="20"/>
      <w:lang w:val="en-US" w:eastAsia="en-US"/>
    </w:rPr>
  </w:style>
  <w:style w:type="paragraph" w:styleId="606">
    <w:name w:val="Текст выноски"/>
    <w:basedOn w:val="600"/>
    <w:next w:val="606"/>
    <w:link w:val="600"/>
    <w:semiHidden/>
    <w:rPr>
      <w:rFonts w:ascii="Tahoma" w:hAnsi="Tahoma" w:cs="Tahoma"/>
      <w:sz w:val="16"/>
      <w:szCs w:val="16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10</cp:revision>
  <dcterms:created xsi:type="dcterms:W3CDTF">2019-01-09T09:18:00Z</dcterms:created>
  <dcterms:modified xsi:type="dcterms:W3CDTF">2025-02-11T06:15:40Z</dcterms:modified>
  <cp:version>983040</cp:version>
</cp:coreProperties>
</file>