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359" w:type="dxa"/>
        <w:tblInd w:w="-612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697"/>
        <w:gridCol w:w="425"/>
        <w:gridCol w:w="6237"/>
      </w:tblGrid>
      <w:tr>
        <w:trPr>
          <w:trHeight w:val="2516"/>
        </w:trPr>
        <w:tc>
          <w:tcPr>
            <w:tcW w:w="3697" w:type="dxa"/>
            <w:vAlign w:val="top"/>
            <w:textDirection w:val="lrTb"/>
            <w:noWrap w:val="false"/>
          </w:tcPr>
          <w:p>
            <w:pPr>
              <w:pStyle w:val="598"/>
              <w:ind w:left="-900" w:firstLine="900"/>
              <w:jc w:val="center"/>
              <w:rPr>
                <w:color w:val="008000"/>
                <w:sz w:val="28"/>
                <w:szCs w:val="28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657109" cy="1553921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57109" cy="15539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30.5pt;height:122.4pt;mso-wrap-distance-left:0.0pt;mso-wrap-distance-top:0.0pt;mso-wrap-distance-right:0.0pt;mso-wrap-distance-bottom:0.0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008000"/>
                <w:sz w:val="28"/>
                <w:szCs w:val="28"/>
              </w:rPr>
            </w:r>
            <w:r/>
          </w:p>
        </w:tc>
        <w:tc>
          <w:tcPr>
            <w:tcBorders>
              <w:right w:val="non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598"/>
              <w:jc w:val="center"/>
              <w:rPr>
                <w:b/>
                <w:color w:val="800000"/>
                <w:sz w:val="16"/>
                <w:szCs w:val="16"/>
              </w:rPr>
            </w:pPr>
            <w:r>
              <w:rPr>
                <w:b/>
                <w:color w:val="800000"/>
                <w:sz w:val="16"/>
                <w:szCs w:val="16"/>
              </w:rPr>
            </w:r>
            <w:r/>
          </w:p>
        </w:tc>
        <w:tc>
          <w:tcPr>
            <w:tcBorders>
              <w:left w:val="none" w:color="000000" w:sz="4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598"/>
              <w:jc w:val="center"/>
              <w:rPr>
                <w:b/>
                <w:color w:val="800000"/>
                <w:sz w:val="16"/>
                <w:szCs w:val="16"/>
              </w:rPr>
            </w:pPr>
            <w:r>
              <w:rPr>
                <w:b/>
                <w:color w:val="800000"/>
                <w:sz w:val="16"/>
                <w:szCs w:val="16"/>
              </w:rPr>
            </w:r>
            <w:r/>
          </w:p>
          <w:p>
            <w:pPr>
              <w:pStyle w:val="598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ПАМЯТКА </w:t>
            </w:r>
            <w:r/>
          </w:p>
          <w:p>
            <w:pPr>
              <w:pStyle w:val="598"/>
              <w:jc w:val="center"/>
              <w:rPr>
                <w:color w:val="4a442a"/>
                <w:sz w:val="16"/>
                <w:szCs w:val="16"/>
              </w:rPr>
            </w:pPr>
            <w:r>
              <w:rPr>
                <w:color w:val="4a442a"/>
                <w:sz w:val="16"/>
                <w:szCs w:val="16"/>
              </w:rPr>
            </w:r>
            <w:r/>
          </w:p>
          <w:p>
            <w:pPr>
              <w:pStyle w:val="598"/>
              <w:jc w:val="center"/>
              <w:rPr>
                <w:b/>
                <w:color w:val="602e04"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 дополнительной мере социальной поддержки отдельных категорий граждан в Иркутской области в виде компенсации расходов на уплату взноса на капитальный ремонт общего имущества в многоквартирном доме"</w:t>
            </w:r>
            <w:r>
              <w:rPr>
                <w:b/>
                <w:color w:val="602e04"/>
                <w:sz w:val="30"/>
                <w:szCs w:val="30"/>
              </w:rPr>
            </w:r>
            <w:r/>
          </w:p>
        </w:tc>
      </w:tr>
    </w:tbl>
    <w:p>
      <w:pPr>
        <w:pStyle w:val="598"/>
        <w:jc w:val="center"/>
        <w:rPr>
          <w:b/>
          <w:color w:val="c00000"/>
          <w:sz w:val="16"/>
          <w:szCs w:val="16"/>
        </w:rPr>
      </w:pPr>
      <w:r>
        <w:rPr>
          <w:b/>
          <w:color w:val="c00000"/>
          <w:sz w:val="16"/>
          <w:szCs w:val="16"/>
        </w:rPr>
      </w:r>
      <w:r/>
    </w:p>
    <w:p>
      <w:pPr>
        <w:pStyle w:val="598"/>
        <w:ind w:firstLine="567"/>
        <w:jc w:val="center"/>
        <w:rPr>
          <w:b/>
          <w:bCs/>
        </w:rPr>
      </w:pPr>
      <w:r>
        <w:rPr>
          <w:b/>
          <w:sz w:val="28"/>
          <w:szCs w:val="28"/>
        </w:rPr>
        <w:t xml:space="preserve">Закон Иркутской области</w:t>
        <w:br w:type="textWrapping" w:clear="all"/>
      </w:r>
      <w:r>
        <w:rPr>
          <w:b/>
        </w:rPr>
        <w:t xml:space="preserve">           </w:t>
      </w:r>
      <w:r>
        <w:rPr>
          <w:b/>
        </w:rPr>
        <w:t xml:space="preserve">от 13 июля 2016 г. N </w:t>
      </w:r>
      <w:r>
        <w:rPr>
          <w:rStyle w:val="605"/>
          <w:b/>
        </w:rPr>
        <w:t xml:space="preserve">65</w:t>
      </w:r>
      <w:r>
        <w:rPr>
          <w:b/>
        </w:rPr>
        <w:t xml:space="preserve">-</w:t>
      </w:r>
      <w:r>
        <w:rPr>
          <w:rStyle w:val="605"/>
          <w:b/>
        </w:rPr>
        <w:t xml:space="preserve">ОЗ</w:t>
      </w:r>
      <w:r>
        <w:rPr>
          <w:b/>
        </w:rPr>
        <w:br w:type="textWrapping" w:clear="all"/>
        <w:t xml:space="preserve">"О дополнительной мере социальной поддержки отдельных категорий граждан в Иркутской области в виде компенсации расходов на уплату взноса на капитальный ремонт общего имущества в многоквартирном доме"</w:t>
      </w:r>
      <w:r>
        <w:rPr>
          <w:b/>
          <w:bCs/>
        </w:rPr>
      </w:r>
      <w:r/>
    </w:p>
    <w:tbl>
      <w:tblPr>
        <w:tblW w:w="11057" w:type="dxa"/>
        <w:tblInd w:w="-1026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24" w:space="0"/>
          <w:insideV w:val="single" w:color="000000" w:sz="24" w:space="0"/>
        </w:tblBorders>
        <w:shd w:val="clear" w:color="auto" w:fill="fde9d9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978"/>
        <w:gridCol w:w="8079"/>
      </w:tblGrid>
      <w:tr>
        <w:trPr/>
        <w:tc>
          <w:tcPr>
            <w:shd w:val="clear" w:color="auto" w:fill="fde9d9"/>
            <w:tcW w:w="2978" w:type="dxa"/>
            <w:vAlign w:val="top"/>
            <w:textDirection w:val="lrTb"/>
            <w:noWrap w:val="false"/>
          </w:tcPr>
          <w:p>
            <w:pPr>
              <w:pStyle w:val="598"/>
              <w:rPr>
                <w:color w:val="632423"/>
                <w:sz w:val="22"/>
                <w:szCs w:val="22"/>
              </w:rPr>
            </w:pPr>
            <w:r>
              <w:rPr>
                <w:color w:val="632423"/>
                <w:sz w:val="22"/>
                <w:szCs w:val="22"/>
              </w:rPr>
              <w:t xml:space="preserve">1. Категории граждан,</w:t>
            </w:r>
            <w:r>
              <w:rPr>
                <w:color w:val="632423"/>
                <w:sz w:val="22"/>
                <w:szCs w:val="22"/>
              </w:rPr>
              <w:t xml:space="preserve"> имеющих </w:t>
            </w:r>
            <w:r>
              <w:rPr>
                <w:bCs/>
                <w:color w:val="632423"/>
                <w:sz w:val="22"/>
                <w:szCs w:val="22"/>
              </w:rPr>
              <w:t xml:space="preserve">право на </w:t>
            </w:r>
            <w:r>
              <w:rPr>
                <w:bCs/>
                <w:color w:val="632423"/>
                <w:sz w:val="22"/>
                <w:szCs w:val="22"/>
              </w:rPr>
              <w:t xml:space="preserve">дополнительную меру социальной поддержки по капитальному ремонту</w:t>
            </w:r>
            <w:r>
              <w:rPr>
                <w:color w:val="632423"/>
                <w:sz w:val="22"/>
                <w:szCs w:val="22"/>
              </w:rPr>
            </w:r>
            <w:r/>
          </w:p>
        </w:tc>
        <w:tc>
          <w:tcPr>
            <w:shd w:val="clear" w:color="auto" w:fill="fde9d9"/>
            <w:tcW w:w="8079" w:type="dxa"/>
            <w:vAlign w:val="top"/>
            <w:textDirection w:val="lrTb"/>
            <w:noWrap w:val="false"/>
          </w:tcPr>
          <w:p>
            <w:pPr>
              <w:pStyle w:val="598"/>
              <w:ind w:firstLine="720"/>
              <w:jc w:val="both"/>
              <w:widowControl w:val="off"/>
              <w:rPr>
                <w:sz w:val="22"/>
                <w:szCs w:val="22"/>
              </w:rPr>
            </w:pPr>
            <w:r/>
            <w:bookmarkStart w:id="0" w:name="sub_21"/>
            <w:r>
              <w:rPr>
                <w:sz w:val="22"/>
                <w:szCs w:val="22"/>
              </w:rPr>
              <w:t xml:space="preserve">1. Право на компенсацию имеют проживающие на территории Иркутской области граждане, относящиеся к следующим категориям граждан: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sz w:val="22"/>
                <w:szCs w:val="22"/>
              </w:rPr>
            </w:pPr>
            <w:r/>
            <w:bookmarkEnd w:id="0"/>
            <w:r/>
            <w:bookmarkStart w:id="1" w:name="sub_211"/>
            <w:r>
              <w:rPr>
                <w:sz w:val="22"/>
                <w:szCs w:val="22"/>
              </w:rPr>
              <w:t xml:space="preserve">1) одиноко проживающие неработающие собственники жилых помещений, достигшие возраста семидесяти лет;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sz w:val="22"/>
                <w:szCs w:val="22"/>
              </w:rPr>
            </w:pPr>
            <w:r/>
            <w:bookmarkEnd w:id="1"/>
            <w:r/>
            <w:bookmarkStart w:id="2" w:name="sub_212"/>
            <w:r>
              <w:rPr>
                <w:sz w:val="22"/>
                <w:szCs w:val="22"/>
              </w:rPr>
              <w:t xml:space="preserve">2) одиноко проживающие неработающие собственники жилых помещений, достигшие возраста восьмидесяти лет;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sz w:val="22"/>
                <w:szCs w:val="22"/>
              </w:rPr>
            </w:pPr>
            <w:r/>
            <w:bookmarkEnd w:id="2"/>
            <w:r/>
            <w:bookmarkStart w:id="3" w:name="sub_213"/>
            <w:r>
              <w:rPr>
                <w:sz w:val="22"/>
                <w:szCs w:val="22"/>
              </w:rPr>
              <w:t xml:space="preserve">3) собственники жилых помещений, достигшие возраста семидесяти лет, проживающие в составе семьи, состоящей только из совместно проживающих неработающих граждан пенсионного возраста</w:t>
            </w:r>
            <w:r>
              <w:rPr>
                <w:sz w:val="22"/>
                <w:szCs w:val="22"/>
              </w:rPr>
              <w:t xml:space="preserve"> и (или) </w:t>
            </w:r>
            <w:r>
              <w:rPr>
                <w:sz w:val="22"/>
                <w:szCs w:val="22"/>
              </w:rPr>
              <w:t xml:space="preserve">неработающих инвалидов I и (или) II групп;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sz w:val="22"/>
                <w:szCs w:val="22"/>
              </w:rPr>
            </w:pPr>
            <w:r/>
            <w:bookmarkEnd w:id="3"/>
            <w:r/>
            <w:bookmarkStart w:id="4" w:name="sub_214"/>
            <w:r>
              <w:rPr>
                <w:sz w:val="22"/>
                <w:szCs w:val="22"/>
              </w:rPr>
              <w:t xml:space="preserve">4) собственники жилых помещений, достигшие возраста восьмидесяти лет, проживающие в составе семьи, состоящей только из совместно проживающих неработающих граждан пенсионного возраста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(или) неработающих инвалидов I и (или) II групп;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5) одиноко проживающие неработающие собственники жилых помещений, достигшие возраста шестидесяти лет, но не достигшие возраста семидесяти лет;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color w:val="632423"/>
                <w:sz w:val="22"/>
                <w:szCs w:val="22"/>
              </w:rPr>
            </w:pPr>
            <w:r/>
            <w:bookmarkEnd w:id="4"/>
            <w:r/>
            <w:bookmarkStart w:id="5" w:name="sub_22"/>
            <w:r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 xml:space="preserve">В целях настоящего Закона гражданами пенсионного возраста признаются женщины, достигшие возраста 55 лет, и мужчины, достигшие возраста 60 лет.</w:t>
            </w:r>
            <w:bookmarkEnd w:id="5"/>
            <w:r>
              <w:rPr>
                <w:color w:val="632423"/>
                <w:sz w:val="22"/>
                <w:szCs w:val="22"/>
              </w:rPr>
            </w:r>
            <w:r/>
          </w:p>
        </w:tc>
      </w:tr>
      <w:tr>
        <w:trPr>
          <w:trHeight w:val="1216"/>
        </w:trPr>
        <w:tc>
          <w:tcPr>
            <w:shd w:val="clear" w:color="auto" w:fill="fde9d9"/>
            <w:tcW w:w="2978" w:type="dxa"/>
            <w:vAlign w:val="top"/>
            <w:textDirection w:val="lrTb"/>
            <w:noWrap w:val="false"/>
          </w:tcPr>
          <w:p>
            <w:pPr>
              <w:pStyle w:val="598"/>
              <w:rPr>
                <w:color w:val="632423"/>
                <w:sz w:val="22"/>
                <w:szCs w:val="22"/>
              </w:rPr>
              <w:outlineLvl w:val="0"/>
            </w:pPr>
            <w:r>
              <w:rPr>
                <w:color w:val="632423"/>
                <w:sz w:val="22"/>
                <w:szCs w:val="22"/>
              </w:rPr>
              <w:t xml:space="preserve">2. </w:t>
            </w:r>
            <w:r>
              <w:rPr>
                <w:color w:val="632423"/>
                <w:sz w:val="22"/>
                <w:szCs w:val="22"/>
              </w:rPr>
              <w:t xml:space="preserve">Размер компенсации</w:t>
            </w:r>
            <w:r>
              <w:rPr>
                <w:color w:val="632423"/>
                <w:sz w:val="22"/>
                <w:szCs w:val="22"/>
              </w:rPr>
            </w:r>
            <w:r/>
          </w:p>
          <w:p>
            <w:pPr>
              <w:pStyle w:val="598"/>
              <w:rPr>
                <w:color w:val="632423"/>
                <w:sz w:val="22"/>
                <w:szCs w:val="22"/>
              </w:rPr>
            </w:pPr>
            <w:r>
              <w:rPr>
                <w:color w:val="632423"/>
                <w:sz w:val="22"/>
                <w:szCs w:val="22"/>
              </w:rPr>
            </w:r>
            <w:r/>
          </w:p>
        </w:tc>
        <w:tc>
          <w:tcPr>
            <w:shd w:val="clear" w:color="auto" w:fill="fde9d9"/>
            <w:tcW w:w="8079" w:type="dxa"/>
            <w:vAlign w:val="top"/>
            <w:textDirection w:val="lrTb"/>
            <w:noWrap w:val="false"/>
          </w:tcPr>
          <w:p>
            <w:pPr>
              <w:pStyle w:val="598"/>
              <w:ind w:firstLine="720"/>
              <w:jc w:val="both"/>
              <w:widowControl w:val="off"/>
              <w:rPr>
                <w:sz w:val="22"/>
                <w:szCs w:val="22"/>
              </w:rPr>
            </w:pPr>
            <w:r/>
            <w:bookmarkStart w:id="6" w:name="sub_31"/>
            <w:r>
              <w:rPr>
                <w:sz w:val="22"/>
                <w:szCs w:val="22"/>
              </w:rPr>
              <w:t xml:space="preserve">1. Компенсация предоставляется в следующем размере: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sz w:val="22"/>
                <w:szCs w:val="22"/>
              </w:rPr>
            </w:pPr>
            <w:r/>
            <w:bookmarkEnd w:id="6"/>
            <w:r/>
            <w:bookmarkStart w:id="7" w:name="sub_311"/>
            <w:r>
              <w:rPr>
                <w:sz w:val="22"/>
                <w:szCs w:val="22"/>
              </w:rPr>
              <w:t xml:space="preserve">1) одиноко проживающим неработающим собственникам жилых помещений, достигшим возраста семидесяти лет, - в размере пятидесяти процентов;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sz w:val="22"/>
                <w:szCs w:val="22"/>
              </w:rPr>
            </w:pPr>
            <w:r/>
            <w:bookmarkEnd w:id="7"/>
            <w:r/>
            <w:bookmarkStart w:id="8" w:name="sub_312"/>
            <w:r>
              <w:rPr>
                <w:sz w:val="22"/>
                <w:szCs w:val="22"/>
              </w:rPr>
              <w:t xml:space="preserve">2) одиноко проживающим неработающим собственникам жилых помещений, достигшим возраста восьмидесяти лет, - в размере ста процентов;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sz w:val="22"/>
                <w:szCs w:val="22"/>
              </w:rPr>
            </w:pPr>
            <w:r/>
            <w:bookmarkEnd w:id="8"/>
            <w:r/>
            <w:bookmarkStart w:id="9" w:name="sub_313"/>
            <w:r>
              <w:rPr>
                <w:sz w:val="22"/>
                <w:szCs w:val="22"/>
              </w:rPr>
              <w:t xml:space="preserve">3) собственникам жилых помещений, достигшим возраста семидесяти лет, проживающим в составе семьи, состоящей только из совместно проживающих неработающих граждан пенсионного возраста</w:t>
            </w:r>
            <w:r>
              <w:rPr>
                <w:sz w:val="22"/>
                <w:szCs w:val="22"/>
              </w:rPr>
              <w:t xml:space="preserve"> и (или) неработающ</w:t>
            </w:r>
            <w:r>
              <w:rPr>
                <w:sz w:val="22"/>
                <w:szCs w:val="22"/>
              </w:rPr>
              <w:t xml:space="preserve">их инвалидов I и (или) II групп</w:t>
            </w:r>
            <w:r>
              <w:rPr>
                <w:sz w:val="22"/>
                <w:szCs w:val="22"/>
              </w:rPr>
              <w:t xml:space="preserve">, - в размере пятидесяти процентов;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sz w:val="22"/>
                <w:szCs w:val="22"/>
              </w:rPr>
            </w:pPr>
            <w:r/>
            <w:bookmarkEnd w:id="9"/>
            <w:r/>
            <w:bookmarkStart w:id="10" w:name="sub_314"/>
            <w:r>
              <w:rPr>
                <w:sz w:val="22"/>
                <w:szCs w:val="22"/>
              </w:rPr>
              <w:t xml:space="preserve">4) собственникам жилых помещений, достигшим возраста восьмидесяти лет, проживающим в составе семьи, состоящей только из совместно проживающих неработающих граждан пенсионного возраста</w:t>
            </w:r>
            <w:r>
              <w:rPr>
                <w:sz w:val="22"/>
                <w:szCs w:val="22"/>
              </w:rPr>
              <w:t xml:space="preserve"> и (или) неработающ</w:t>
            </w:r>
            <w:r>
              <w:rPr>
                <w:sz w:val="22"/>
                <w:szCs w:val="22"/>
              </w:rPr>
              <w:t xml:space="preserve">их инвалидов I и (или) II групп</w:t>
            </w:r>
            <w:r>
              <w:rPr>
                <w:sz w:val="22"/>
                <w:szCs w:val="22"/>
              </w:rPr>
              <w:t xml:space="preserve">, - в размере ста процентов.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color w:val="632423"/>
                <w:sz w:val="22"/>
                <w:szCs w:val="22"/>
              </w:rPr>
            </w:pPr>
            <w:r/>
            <w:bookmarkEnd w:id="10"/>
            <w:r/>
            <w:bookmarkStart w:id="11" w:name="sub_32"/>
            <w:r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 xml:space="preserve">Компенсация предоставляется исходя из минимального размера взноса на капитальный ремонт общего имущества в многоквартирных домах, </w:t>
            </w:r>
            <w:r>
              <w:rPr>
                <w:sz w:val="22"/>
                <w:szCs w:val="22"/>
              </w:rPr>
              <w:t xml:space="preserve">расположенных на территории Иркутской области, на один квадратный метр общей площади жилого помещения в месяц, установленного Правительством Иркутской области, и размера регионального стандарта нормативной площади жилого помещения, используемой для расчета</w:t>
            </w:r>
            <w:r>
              <w:rPr>
                <w:sz w:val="22"/>
                <w:szCs w:val="22"/>
              </w:rPr>
              <w:t xml:space="preserve"> субсидий на оплату жилого помещения и коммунальных услуг.</w:t>
            </w:r>
            <w:bookmarkEnd w:id="11"/>
            <w:r>
              <w:rPr>
                <w:color w:val="632423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auto" w:fill="fde9d9"/>
            <w:tcW w:w="2978" w:type="dxa"/>
            <w:vAlign w:val="top"/>
            <w:textDirection w:val="lrTb"/>
            <w:noWrap w:val="false"/>
          </w:tcPr>
          <w:p>
            <w:pPr>
              <w:pStyle w:val="598"/>
              <w:rPr>
                <w:color w:val="632423"/>
                <w:sz w:val="22"/>
                <w:szCs w:val="22"/>
              </w:rPr>
            </w:pPr>
            <w:r>
              <w:rPr>
                <w:color w:val="632423"/>
                <w:sz w:val="22"/>
                <w:szCs w:val="22"/>
              </w:rPr>
            </w:r>
            <w:r/>
          </w:p>
          <w:p>
            <w:pPr>
              <w:pStyle w:val="598"/>
              <w:rPr>
                <w:color w:val="632423"/>
                <w:sz w:val="22"/>
                <w:szCs w:val="22"/>
              </w:rPr>
            </w:pPr>
            <w:r>
              <w:rPr>
                <w:color w:val="632423"/>
                <w:sz w:val="22"/>
                <w:szCs w:val="22"/>
              </w:rPr>
              <w:t xml:space="preserve">3</w:t>
            </w:r>
            <w:r>
              <w:rPr>
                <w:color w:val="632423"/>
                <w:sz w:val="22"/>
                <w:szCs w:val="22"/>
              </w:rPr>
              <w:t xml:space="preserve">. Куда обращаться</w:t>
            </w:r>
            <w:r/>
          </w:p>
        </w:tc>
        <w:tc>
          <w:tcPr>
            <w:shd w:val="clear" w:color="auto" w:fill="fde9d9"/>
            <w:tcW w:w="8079" w:type="dxa"/>
            <w:vAlign w:val="top"/>
            <w:textDirection w:val="lrTb"/>
            <w:noWrap w:val="false"/>
          </w:tcPr>
          <w:p>
            <w:pPr>
              <w:pStyle w:val="598"/>
              <w:ind w:right="34" w:firstLine="612"/>
              <w:jc w:val="both"/>
              <w:rPr>
                <w:color w:val="632423"/>
                <w:sz w:val="22"/>
                <w:szCs w:val="22"/>
              </w:rPr>
              <w:outlineLvl w:val="1"/>
            </w:pPr>
            <w:r>
              <w:rPr>
                <w:color w:val="632423"/>
                <w:sz w:val="22"/>
                <w:szCs w:val="22"/>
              </w:rPr>
              <w:t xml:space="preserve">В управление социальной защиты населения </w:t>
            </w:r>
            <w:r>
              <w:rPr>
                <w:color w:val="632423"/>
                <w:sz w:val="22"/>
                <w:szCs w:val="22"/>
              </w:rPr>
              <w:t xml:space="preserve">по месту жительства.</w:t>
            </w:r>
            <w:r>
              <w:rPr>
                <w:color w:val="632423"/>
                <w:sz w:val="22"/>
                <w:szCs w:val="22"/>
              </w:rPr>
              <w:t xml:space="preserve"> </w:t>
            </w:r>
            <w:r>
              <w:rPr>
                <w:color w:val="632423"/>
                <w:sz w:val="22"/>
                <w:szCs w:val="22"/>
              </w:rPr>
            </w:r>
            <w:r/>
          </w:p>
        </w:tc>
      </w:tr>
      <w:tr>
        <w:trPr>
          <w:trHeight w:val="508"/>
        </w:trPr>
        <w:tc>
          <w:tcPr>
            <w:shd w:val="clear" w:color="auto" w:fill="fde9d9"/>
            <w:tcW w:w="2978" w:type="dxa"/>
            <w:vAlign w:val="top"/>
            <w:textDirection w:val="lrTb"/>
            <w:noWrap w:val="false"/>
          </w:tcPr>
          <w:p>
            <w:pPr>
              <w:pStyle w:val="598"/>
              <w:rPr>
                <w:color w:val="632423"/>
                <w:sz w:val="22"/>
                <w:szCs w:val="22"/>
              </w:rPr>
            </w:pPr>
            <w:r>
              <w:rPr>
                <w:color w:val="632423"/>
                <w:sz w:val="22"/>
                <w:szCs w:val="22"/>
              </w:rPr>
              <w:t xml:space="preserve">4</w:t>
            </w:r>
            <w:r>
              <w:rPr>
                <w:color w:val="632423"/>
                <w:sz w:val="22"/>
                <w:szCs w:val="22"/>
              </w:rPr>
              <w:t xml:space="preserve">. Документы, предоставляемые заявителем </w:t>
            </w:r>
            <w:r>
              <w:rPr>
                <w:color w:val="632423"/>
                <w:sz w:val="22"/>
                <w:szCs w:val="22"/>
              </w:rPr>
            </w:r>
            <w:r/>
          </w:p>
        </w:tc>
        <w:tc>
          <w:tcPr>
            <w:shd w:val="clear" w:color="auto" w:fill="fde9d9"/>
            <w:tcW w:w="8079" w:type="dxa"/>
            <w:vAlign w:val="top"/>
            <w:textDirection w:val="lrTb"/>
            <w:noWrap w:val="false"/>
          </w:tcPr>
          <w:p>
            <w:pPr>
              <w:pStyle w:val="598"/>
              <w:ind w:firstLine="720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предоставления компенсации необходимы следующие документы: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sz w:val="22"/>
                <w:szCs w:val="22"/>
              </w:rPr>
            </w:pPr>
            <w:r/>
            <w:bookmarkStart w:id="12" w:name="sub_431"/>
            <w:r>
              <w:rPr>
                <w:sz w:val="22"/>
                <w:szCs w:val="22"/>
              </w:rPr>
              <w:t xml:space="preserve">1) паспорт или иной документ, удостоверяющий личность гражданина;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sz w:val="22"/>
                <w:szCs w:val="22"/>
              </w:rPr>
            </w:pPr>
            <w:r/>
            <w:bookmarkEnd w:id="12"/>
            <w:r/>
            <w:bookmarkStart w:id="13" w:name="sub_432"/>
            <w:r>
              <w:rPr>
                <w:sz w:val="22"/>
                <w:szCs w:val="22"/>
              </w:rPr>
              <w:t xml:space="preserve">2) документы, удостоверяющие личност</w:t>
            </w:r>
            <w:r>
              <w:rPr>
                <w:sz w:val="22"/>
                <w:szCs w:val="22"/>
              </w:rPr>
              <w:t xml:space="preserve">ь и подтверждающие полномочия представителя гражданина, - в случае обращения с заявлением представителя гражданина;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sz w:val="22"/>
                <w:szCs w:val="22"/>
              </w:rPr>
            </w:pPr>
            <w:r/>
            <w:bookmarkEnd w:id="13"/>
            <w:r/>
            <w:bookmarkStart w:id="14" w:name="sub_434"/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документы, подтверждающие регистрацию по месту жительства (месту пребывания) на территор</w:t>
            </w:r>
            <w:r>
              <w:rPr>
                <w:sz w:val="22"/>
                <w:szCs w:val="22"/>
              </w:rPr>
              <w:t xml:space="preserve">ии Иркутской области гражданина и (или) гражданина и членов семьи гражданина, проживающих совместно с ним, и (или) решение суда об установлении факта совместного проживания гражданина и указанных им в заявлении членов семьи на территории Иркутской области;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sz w:val="22"/>
                <w:szCs w:val="22"/>
              </w:rPr>
            </w:pPr>
            <w:r/>
            <w:bookmarkEnd w:id="14"/>
            <w:r/>
            <w:bookmarkStart w:id="15" w:name="sub_435"/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решение суда об установлении факта постоянного или преимущественного проживания на территории Иркутской области - в случае отсутствия документов, подтверждающих регистрацию гражданина по месту жительства (месту пребывания);</w:t>
            </w:r>
            <w:bookmarkEnd w:id="15"/>
            <w:r>
              <w:rPr>
                <w:sz w:val="22"/>
                <w:szCs w:val="22"/>
              </w:rPr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) документы, подтверждающие право собственности гражданина на жилое помещение.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Гражданин, проживающий в составе семьи, состоящей только из совместно проживающих неработающих граждан пенсионного возраста, или его представитель дополнительно представляет следующие документы: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документ, удостоверяющий личность совместно проживающего с ним неработающего гражданина пенсионного возраста, являющегося членом его семьи;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Гражданин или его представитель вправе не представлят</w:t>
            </w:r>
            <w:r>
              <w:rPr>
                <w:sz w:val="22"/>
                <w:szCs w:val="22"/>
              </w:rPr>
              <w:t xml:space="preserve">ь в учреждение документы, указанные в пунктах 4 (в части документов, подтверждающих регистрацию по месту жительства (месту пребывания)), 6 (в случае если права на жилое помещение зарегистрированы в Едином государственном реестре недвижимости) части 3, пунк</w:t>
            </w:r>
            <w:r>
              <w:rPr>
                <w:sz w:val="22"/>
                <w:szCs w:val="22"/>
              </w:rPr>
              <w:t xml:space="preserve">те 3 части 4 настоящей статьи. Если такие документы не были представлены гражданином или его представителем, указанные документы и (или) информация запрашиваются в порядке межведомственного информационного взаимодействия в соответствии с законодательством.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auto" w:fill="fde9d9"/>
            <w:tcW w:w="2978" w:type="dxa"/>
            <w:vAlign w:val="top"/>
            <w:textDirection w:val="lrTb"/>
            <w:noWrap w:val="false"/>
          </w:tcPr>
          <w:p>
            <w:pPr>
              <w:pStyle w:val="598"/>
              <w:rPr>
                <w:color w:val="632423"/>
                <w:sz w:val="22"/>
                <w:szCs w:val="22"/>
              </w:rPr>
            </w:pPr>
            <w:r>
              <w:rPr>
                <w:color w:val="632423"/>
                <w:sz w:val="22"/>
                <w:szCs w:val="22"/>
              </w:rPr>
              <w:t xml:space="preserve">5. </w:t>
            </w:r>
            <w:r>
              <w:rPr>
                <w:color w:val="632423"/>
                <w:sz w:val="22"/>
                <w:szCs w:val="22"/>
              </w:rPr>
              <w:t xml:space="preserve">У</w:t>
            </w:r>
            <w:r>
              <w:rPr>
                <w:color w:val="632423"/>
                <w:sz w:val="22"/>
                <w:szCs w:val="22"/>
              </w:rPr>
              <w:t xml:space="preserve">словия</w:t>
            </w:r>
            <w:r/>
          </w:p>
        </w:tc>
        <w:tc>
          <w:tcPr>
            <w:shd w:val="clear" w:color="auto" w:fill="fde9d9"/>
            <w:tcW w:w="8079" w:type="dxa"/>
            <w:vAlign w:val="top"/>
            <w:textDirection w:val="lrTb"/>
            <w:noWrap w:val="false"/>
          </w:tcPr>
          <w:p>
            <w:pPr>
              <w:pStyle w:val="598"/>
              <w:ind w:firstLine="720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Компенсация предоставляется в отношении одного жилого помещения в многоквартирном доме по выбору гражданина.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color w:val="632423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Если гражданин одновременно имеет право на компенсацию по настоящем</w:t>
            </w:r>
            <w:r>
              <w:rPr>
                <w:sz w:val="22"/>
                <w:szCs w:val="22"/>
              </w:rPr>
              <w:t xml:space="preserve">у Закону и на компенсацию расходов на уплату взноса на капитальный ремонт общего имущества в многоквартирном доме в составе мер социальной поддержки по оплате жилого помещения и коммунальных услуг по другому правовому акту, по выбору гражданина ему предост</w:t>
            </w:r>
            <w:r>
              <w:rPr>
                <w:sz w:val="22"/>
                <w:szCs w:val="22"/>
              </w:rPr>
              <w:t xml:space="preserve">авляется компенсация по настоящему Закону либо компенсация расходов на уплату взноса на капитальный ремонт общего имущества в многоквартирном доме в составе мер социальной поддержки по оплате жилого помещения и коммунальных услуг по другому правовому акту.</w:t>
            </w:r>
            <w:r>
              <w:rPr>
                <w:color w:val="632423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auto" w:fill="fde9d9"/>
            <w:tcW w:w="2978" w:type="dxa"/>
            <w:vAlign w:val="top"/>
            <w:textDirection w:val="lrTb"/>
            <w:noWrap w:val="false"/>
          </w:tcPr>
          <w:p>
            <w:pPr>
              <w:pStyle w:val="598"/>
              <w:rPr>
                <w:color w:val="632423"/>
                <w:sz w:val="22"/>
                <w:szCs w:val="22"/>
              </w:rPr>
            </w:pPr>
            <w:r>
              <w:rPr>
                <w:color w:val="632423"/>
                <w:sz w:val="22"/>
                <w:szCs w:val="22"/>
              </w:rPr>
              <w:t xml:space="preserve">6</w:t>
            </w:r>
            <w:r>
              <w:rPr>
                <w:color w:val="632423"/>
                <w:sz w:val="22"/>
                <w:szCs w:val="22"/>
              </w:rPr>
              <w:t xml:space="preserve">. Периодичность выплаты</w:t>
            </w:r>
            <w:r/>
          </w:p>
        </w:tc>
        <w:tc>
          <w:tcPr>
            <w:shd w:val="clear" w:color="auto" w:fill="fde9d9"/>
            <w:tcW w:w="8079" w:type="dxa"/>
            <w:vAlign w:val="top"/>
            <w:textDirection w:val="lrTb"/>
            <w:noWrap w:val="false"/>
          </w:tcPr>
          <w:p>
            <w:pPr>
              <w:pStyle w:val="598"/>
              <w:ind w:firstLine="720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Компенсация предоставляется ежеме</w:t>
            </w:r>
            <w:r>
              <w:rPr>
                <w:sz w:val="22"/>
                <w:szCs w:val="22"/>
              </w:rPr>
              <w:t xml:space="preserve">сячно не позднее 25 числа месяца, следующего за месяцем, в котором гражданином уплачен взнос на капитальный ремонт общего имущества в многоквартирном доме в сроки, установленные законодательством для внесения платы за жилое помещение и коммунальные услуги.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Компенсация пред</w:t>
            </w:r>
            <w:r>
              <w:rPr>
                <w:sz w:val="22"/>
                <w:szCs w:val="22"/>
              </w:rPr>
              <w:t xml:space="preserve">оставляется путем зачисления денежных средств на банковский счет гражданина, открытый в кредитной организации, либо путем доставки организациями федеральной почтовой связи или иными организациями, осуществляющими доставку компенсации, по выбору гражданина.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Способ предоставления компенсации указывается в заявлении.</w:t>
            </w:r>
            <w:r/>
          </w:p>
        </w:tc>
      </w:tr>
    </w:tbl>
    <w:p>
      <w:pPr>
        <w:pStyle w:val="598"/>
        <w:rPr>
          <w:color w:val="4a442a"/>
          <w:sz w:val="22"/>
          <w:szCs w:val="22"/>
        </w:rPr>
      </w:pPr>
      <w:r>
        <w:rPr>
          <w:color w:val="4a442a"/>
          <w:sz w:val="22"/>
          <w:szCs w:val="22"/>
        </w:rPr>
      </w:r>
      <w:r/>
    </w:p>
    <w:p>
      <w:pPr>
        <w:pStyle w:val="598"/>
        <w:rPr>
          <w:color w:val="4a442a"/>
          <w:sz w:val="22"/>
          <w:szCs w:val="22"/>
        </w:rPr>
      </w:pPr>
      <w:r>
        <w:rPr>
          <w:color w:val="4a442a"/>
          <w:sz w:val="22"/>
          <w:szCs w:val="22"/>
        </w:rPr>
      </w:r>
      <w:r/>
    </w:p>
    <w:p>
      <w:pPr>
        <w:pStyle w:val="598"/>
        <w:rPr>
          <w:color w:val="4a442a"/>
          <w:sz w:val="22"/>
          <w:szCs w:val="22"/>
        </w:rPr>
      </w:pPr>
      <w:r>
        <w:rPr>
          <w:color w:val="4a442a"/>
          <w:sz w:val="22"/>
          <w:szCs w:val="22"/>
        </w:rPr>
      </w:r>
      <w:r/>
    </w:p>
    <w:p>
      <w:pPr>
        <w:pStyle w:val="598"/>
        <w:rPr>
          <w:color w:val="4a442a"/>
          <w:sz w:val="22"/>
          <w:szCs w:val="22"/>
        </w:rPr>
      </w:pPr>
      <w:r>
        <w:rPr>
          <w:color w:val="4a442a"/>
          <w:sz w:val="22"/>
          <w:szCs w:val="22"/>
        </w:rPr>
      </w:r>
      <w:r/>
    </w:p>
    <w:p>
      <w:pPr>
        <w:pStyle w:val="598"/>
        <w:rPr>
          <w:color w:val="4a442a"/>
          <w:sz w:val="22"/>
          <w:szCs w:val="22"/>
        </w:rPr>
      </w:pPr>
      <w:r>
        <w:rPr>
          <w:color w:val="4a442a"/>
          <w:sz w:val="22"/>
          <w:szCs w:val="22"/>
        </w:rPr>
      </w:r>
      <w:r/>
    </w:p>
    <w:p>
      <w:pPr>
        <w:pStyle w:val="598"/>
        <w:rPr>
          <w:color w:val="4a442a"/>
          <w:sz w:val="22"/>
          <w:szCs w:val="22"/>
        </w:rPr>
      </w:pPr>
      <w:r>
        <w:rPr>
          <w:color w:val="4a442a"/>
          <w:sz w:val="22"/>
          <w:szCs w:val="22"/>
        </w:rPr>
      </w:r>
      <w:r/>
    </w:p>
    <w:p>
      <w:pPr>
        <w:pStyle w:val="598"/>
        <w:rPr>
          <w:color w:val="4a442a"/>
          <w:sz w:val="22"/>
          <w:szCs w:val="22"/>
        </w:rPr>
      </w:pPr>
      <w:r>
        <w:rPr>
          <w:color w:val="4a442a"/>
          <w:sz w:val="22"/>
          <w:szCs w:val="22"/>
        </w:rPr>
      </w:r>
      <w:r/>
    </w:p>
    <w:sectPr>
      <w:footnotePr/>
      <w:endnotePr/>
      <w:type w:val="nextPage"/>
      <w:pgSz w:w="11906" w:h="16838" w:orient="portrait"/>
      <w:pgMar w:top="539" w:right="926" w:bottom="56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8"/>
    <w:next w:val="59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8"/>
    <w:next w:val="59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8"/>
    <w:next w:val="59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59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598"/>
    <w:next w:val="59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8"/>
    <w:next w:val="59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8"/>
    <w:next w:val="59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8"/>
    <w:next w:val="59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next w:val="598"/>
    <w:link w:val="598"/>
    <w:qFormat/>
    <w:rPr>
      <w:sz w:val="24"/>
      <w:szCs w:val="24"/>
      <w:lang w:val="ru-RU" w:eastAsia="ru-RU" w:bidi="ar-SA"/>
    </w:rPr>
  </w:style>
  <w:style w:type="character" w:styleId="599">
    <w:name w:val="Основной шрифт абзаца, Знак Знак Знак Знак Знак Знак Знак Знак"/>
    <w:next w:val="599"/>
    <w:link w:val="603"/>
    <w:semiHidden/>
  </w:style>
  <w:style w:type="table" w:styleId="600">
    <w:name w:val="Обычная таблица"/>
    <w:next w:val="600"/>
    <w:link w:val="598"/>
    <w:semiHidden/>
    <w:tblPr/>
  </w:style>
  <w:style w:type="numbering" w:styleId="601">
    <w:name w:val="Нет списка"/>
    <w:next w:val="601"/>
    <w:link w:val="598"/>
    <w:semiHidden/>
  </w:style>
  <w:style w:type="table" w:styleId="602">
    <w:name w:val="Сетка таблицы"/>
    <w:basedOn w:val="600"/>
    <w:next w:val="602"/>
    <w:link w:val="598"/>
    <w:tblPr/>
  </w:style>
  <w:style w:type="paragraph" w:styleId="603">
    <w:name w:val=" Знак Знак Знак Знак Знак Знак"/>
    <w:basedOn w:val="598"/>
    <w:next w:val="603"/>
    <w:link w:val="599"/>
    <w:rPr>
      <w:rFonts w:ascii="Verdana" w:hAnsi="Verdana" w:cs="Verdana"/>
      <w:sz w:val="20"/>
      <w:szCs w:val="20"/>
      <w:lang w:val="en-US" w:eastAsia="en-US"/>
    </w:rPr>
  </w:style>
  <w:style w:type="paragraph" w:styleId="604">
    <w:name w:val="Текст выноски"/>
    <w:basedOn w:val="598"/>
    <w:next w:val="604"/>
    <w:link w:val="598"/>
    <w:semiHidden/>
    <w:rPr>
      <w:rFonts w:ascii="Tahoma" w:hAnsi="Tahoma" w:cs="Tahoma"/>
      <w:sz w:val="16"/>
      <w:szCs w:val="16"/>
    </w:rPr>
  </w:style>
  <w:style w:type="character" w:styleId="605">
    <w:name w:val="Выделение"/>
    <w:next w:val="605"/>
    <w:link w:val="598"/>
    <w:uiPriority w:val="20"/>
    <w:qFormat/>
    <w:rPr>
      <w:i/>
      <w:iCs/>
    </w:rPr>
  </w:style>
  <w:style w:type="paragraph" w:styleId="606">
    <w:name w:val="s_1"/>
    <w:basedOn w:val="598"/>
    <w:next w:val="606"/>
    <w:link w:val="598"/>
    <w:pPr>
      <w:spacing w:before="100" w:beforeAutospacing="1" w:after="100" w:afterAutospacing="1"/>
    </w:pPr>
  </w:style>
  <w:style w:type="character" w:styleId="1034" w:default="1">
    <w:name w:val="Default Paragraph Font"/>
    <w:uiPriority w:val="1"/>
    <w:semiHidden/>
    <w:unhideWhenUsed/>
  </w:style>
  <w:style w:type="numbering" w:styleId="1035" w:default="1">
    <w:name w:val="No List"/>
    <w:uiPriority w:val="99"/>
    <w:semiHidden/>
    <w:unhideWhenUsed/>
  </w:style>
  <w:style w:type="table" w:styleId="103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050-gvs</dc:creator>
  <cp:revision>7</cp:revision>
  <dcterms:created xsi:type="dcterms:W3CDTF">2021-09-22T01:28:00Z</dcterms:created>
  <dcterms:modified xsi:type="dcterms:W3CDTF">2025-02-11T06:22:49Z</dcterms:modified>
  <cp:version>983040</cp:version>
</cp:coreProperties>
</file>