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8"/>
        <w:jc w:val="center"/>
        <w:rPr>
          <w:b/>
          <w:color w:val="800080"/>
          <w:sz w:val="26"/>
          <w:szCs w:val="26"/>
        </w:rPr>
      </w:pPr>
      <w:r>
        <w:rPr>
          <w:b/>
          <w:color w:val="800080"/>
          <w:sz w:val="26"/>
          <w:szCs w:val="26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168"/>
        <w:gridCol w:w="753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68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b/>
                <w:color w:val="800080"/>
                <w:sz w:val="26"/>
                <w:szCs w:val="26"/>
              </w:rPr>
            </w:pPr>
            <w:r>
              <w:rPr>
                <w:b/>
                <w:color w:val="800080"/>
                <w:sz w:val="26"/>
                <w:szCs w:val="2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34160" cy="1302918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34160" cy="13029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36.5pt;height:102.6pt;mso-wrap-distance-left:0.0pt;mso-wrap-distance-top:0.0pt;mso-wrap-distance-right:0.0pt;mso-wrap-distance-bottom:0.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b/>
                <w:color w:val="800080"/>
                <w:sz w:val="26"/>
                <w:szCs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536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</w:r>
            <w:r/>
          </w:p>
          <w:p>
            <w:pPr>
              <w:pStyle w:val="598"/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  <w:t xml:space="preserve">ПАМЯТКА </w:t>
            </w:r>
            <w:r/>
          </w:p>
          <w:p>
            <w:pPr>
              <w:pStyle w:val="598"/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</w:r>
            <w:r/>
          </w:p>
          <w:p>
            <w:pPr>
              <w:pStyle w:val="598"/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  <w:t xml:space="preserve">ежемесячная денежная компенсация гражданам, признанным в установленном порядке инвалидами вследствие поствакцинального осложнения</w:t>
            </w:r>
            <w:r/>
          </w:p>
          <w:p>
            <w:pPr>
              <w:pStyle w:val="598"/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</w:r>
            <w:r/>
          </w:p>
          <w:p>
            <w:pPr>
              <w:pStyle w:val="598"/>
              <w:jc w:val="center"/>
              <w:rPr>
                <w:b/>
                <w:color w:val="800080"/>
                <w:sz w:val="26"/>
                <w:szCs w:val="26"/>
              </w:rPr>
            </w:pPr>
            <w:r>
              <w:rPr>
                <w:b/>
                <w:color w:val="800080"/>
                <w:sz w:val="26"/>
                <w:szCs w:val="26"/>
              </w:rPr>
            </w:r>
            <w:r/>
          </w:p>
        </w:tc>
      </w:tr>
    </w:tbl>
    <w:p>
      <w:pPr>
        <w:pStyle w:val="598"/>
        <w:jc w:val="center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598"/>
        <w:jc w:val="center"/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pPr w:horzAnchor="margin" w:tblpXSpec="left" w:vertAnchor="page" w:tblpY="4965" w:leftFromText="180" w:topFromText="0" w:rightFromText="180" w:bottomFromText="0"/>
        <w:tblW w:w="1054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f2dbdb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168"/>
        <w:gridCol w:w="7380"/>
      </w:tblGrid>
      <w:tr>
        <w:trPr/>
        <w:tc>
          <w:tcPr>
            <w:shd w:val="clear" w:color="auto" w:fill="f2dbdb"/>
            <w:tcW w:w="3168" w:type="dxa"/>
            <w:vAlign w:val="top"/>
            <w:textDirection w:val="lrTb"/>
            <w:noWrap w:val="false"/>
          </w:tcPr>
          <w:p>
            <w:pPr>
              <w:pStyle w:val="598"/>
              <w:rPr>
                <w:color w:val="800000"/>
                <w:sz w:val="27"/>
                <w:szCs w:val="27"/>
              </w:rPr>
              <w:framePr w:hSpace="180" w:wrap="around" w:vAnchor="page" w:hAnchor="margin" w:y="4965"/>
            </w:pPr>
            <w:r>
              <w:rPr>
                <w:color w:val="800000"/>
                <w:sz w:val="27"/>
                <w:szCs w:val="27"/>
              </w:rPr>
            </w:r>
            <w:r/>
          </w:p>
          <w:p>
            <w:pPr>
              <w:pStyle w:val="598"/>
              <w:rPr>
                <w:color w:val="800000"/>
                <w:sz w:val="27"/>
                <w:szCs w:val="27"/>
              </w:rPr>
              <w:framePr w:hSpace="180" w:wrap="around" w:vAnchor="page" w:hAnchor="margin" w:y="4965"/>
            </w:pPr>
            <w:r>
              <w:rPr>
                <w:color w:val="800000"/>
                <w:sz w:val="27"/>
                <w:szCs w:val="27"/>
              </w:rPr>
              <w:t xml:space="preserve">1. Категория граждан, имеющая право на получение ежемесячных денежных компенсаций при возникновении у них поствакцинальных осложнений, вызванных профилактическими прививками</w:t>
            </w:r>
            <w:r>
              <w:rPr>
                <w:color w:val="800000"/>
                <w:sz w:val="27"/>
                <w:szCs w:val="27"/>
              </w:rPr>
            </w:r>
            <w:r/>
          </w:p>
          <w:p>
            <w:pPr>
              <w:pStyle w:val="598"/>
              <w:rPr>
                <w:color w:val="800000"/>
                <w:sz w:val="27"/>
                <w:szCs w:val="27"/>
              </w:rPr>
              <w:framePr w:hSpace="180" w:wrap="around" w:vAnchor="page" w:hAnchor="margin" w:y="4965"/>
            </w:pPr>
            <w:r>
              <w:rPr>
                <w:color w:val="800000"/>
                <w:sz w:val="27"/>
                <w:szCs w:val="27"/>
              </w:rPr>
            </w:r>
            <w:r/>
          </w:p>
        </w:tc>
        <w:tc>
          <w:tcPr>
            <w:shd w:val="clear" w:color="auto" w:fill="f2dbdb"/>
            <w:tcW w:w="7380" w:type="dxa"/>
            <w:vAlign w:val="top"/>
            <w:textDirection w:val="lrTb"/>
            <w:noWrap w:val="false"/>
          </w:tcPr>
          <w:p>
            <w:pPr>
              <w:pStyle w:val="598"/>
              <w:ind w:left="72" w:firstLine="360"/>
              <w:jc w:val="both"/>
              <w:rPr>
                <w:color w:val="800000"/>
                <w:sz w:val="27"/>
                <w:szCs w:val="27"/>
              </w:rPr>
              <w:framePr w:hSpace="180" w:wrap="around" w:vAnchor="page" w:hAnchor="margin" w:y="4965"/>
            </w:pPr>
            <w:r>
              <w:rPr>
                <w:color w:val="800000"/>
                <w:sz w:val="27"/>
                <w:szCs w:val="27"/>
              </w:rPr>
            </w:r>
            <w:r/>
          </w:p>
          <w:p>
            <w:pPr>
              <w:pStyle w:val="598"/>
              <w:ind w:left="72" w:firstLine="360"/>
              <w:jc w:val="both"/>
              <w:rPr>
                <w:color w:val="800000"/>
                <w:sz w:val="27"/>
                <w:szCs w:val="27"/>
              </w:rPr>
              <w:framePr w:hSpace="180" w:wrap="around" w:vAnchor="page" w:hAnchor="margin" w:y="4965"/>
            </w:pPr>
            <w:r>
              <w:rPr>
                <w:color w:val="800000"/>
                <w:sz w:val="27"/>
                <w:szCs w:val="27"/>
              </w:rPr>
              <w:t xml:space="preserve">Г</w:t>
            </w:r>
            <w:r>
              <w:rPr>
                <w:color w:val="800000"/>
                <w:sz w:val="27"/>
                <w:szCs w:val="27"/>
              </w:rPr>
              <w:t xml:space="preserve">раждане, признанные в установленном порядке инвалидами вследствие поствакцинального осложнения.</w:t>
            </w:r>
            <w:r/>
          </w:p>
          <w:p>
            <w:pPr>
              <w:pStyle w:val="598"/>
              <w:ind w:left="72" w:firstLine="360"/>
              <w:rPr>
                <w:color w:val="800000"/>
                <w:sz w:val="27"/>
                <w:szCs w:val="27"/>
              </w:rPr>
              <w:framePr w:hSpace="180" w:wrap="around" w:vAnchor="page" w:hAnchor="margin" w:y="4965"/>
            </w:pPr>
            <w:r>
              <w:rPr>
                <w:color w:val="800000"/>
                <w:sz w:val="27"/>
                <w:szCs w:val="27"/>
              </w:rPr>
            </w:r>
            <w:r/>
          </w:p>
          <w:p>
            <w:pPr>
              <w:pStyle w:val="598"/>
              <w:ind w:left="72" w:firstLine="360"/>
              <w:rPr>
                <w:color w:val="800000"/>
                <w:sz w:val="27"/>
                <w:szCs w:val="27"/>
              </w:rPr>
              <w:framePr w:hSpace="180" w:wrap="around" w:vAnchor="page" w:hAnchor="margin" w:y="4965"/>
            </w:pPr>
            <w:r>
              <w:rPr>
                <w:color w:val="800000"/>
                <w:sz w:val="27"/>
                <w:szCs w:val="27"/>
              </w:rPr>
            </w:r>
            <w:r/>
          </w:p>
        </w:tc>
      </w:tr>
      <w:tr>
        <w:trPr/>
        <w:tc>
          <w:tcPr>
            <w:shd w:val="clear" w:color="auto" w:fill="f2dbdb"/>
            <w:tcW w:w="3168" w:type="dxa"/>
            <w:vAlign w:val="top"/>
            <w:textDirection w:val="lrTb"/>
            <w:noWrap w:val="false"/>
          </w:tcPr>
          <w:p>
            <w:pPr>
              <w:pStyle w:val="598"/>
              <w:rPr>
                <w:color w:val="800000"/>
                <w:sz w:val="27"/>
                <w:szCs w:val="27"/>
              </w:rPr>
              <w:framePr w:hSpace="180" w:wrap="around" w:vAnchor="page" w:hAnchor="margin" w:y="4965"/>
            </w:pPr>
            <w:r>
              <w:rPr>
                <w:color w:val="800000"/>
                <w:sz w:val="27"/>
                <w:szCs w:val="27"/>
              </w:rPr>
              <w:t xml:space="preserve">2. Куда обращаться</w:t>
            </w:r>
            <w:r/>
          </w:p>
        </w:tc>
        <w:tc>
          <w:tcPr>
            <w:shd w:val="clear" w:color="auto" w:fill="f2dbdb"/>
            <w:tcW w:w="7380" w:type="dxa"/>
            <w:vAlign w:val="top"/>
            <w:textDirection w:val="lrTb"/>
            <w:noWrap w:val="false"/>
          </w:tcPr>
          <w:p>
            <w:pPr>
              <w:pStyle w:val="598"/>
              <w:ind w:left="72" w:firstLine="360"/>
              <w:rPr>
                <w:color w:val="800000"/>
                <w:sz w:val="27"/>
                <w:szCs w:val="27"/>
              </w:rPr>
              <w:framePr w:hSpace="180" w:wrap="around" w:vAnchor="page" w:hAnchor="margin" w:y="4965"/>
            </w:pPr>
            <w:r>
              <w:rPr>
                <w:color w:val="800000"/>
                <w:sz w:val="27"/>
                <w:szCs w:val="27"/>
              </w:rPr>
              <w:t xml:space="preserve">В</w:t>
            </w:r>
            <w:r>
              <w:rPr>
                <w:color w:val="800000"/>
                <w:sz w:val="27"/>
                <w:szCs w:val="27"/>
              </w:rPr>
              <w:t xml:space="preserve"> управление социальной защиты населения</w:t>
            </w:r>
            <w:r>
              <w:rPr>
                <w:color w:val="800000"/>
                <w:sz w:val="27"/>
                <w:szCs w:val="27"/>
              </w:rPr>
              <w:t xml:space="preserve"> Иркутской области по месту жительства</w:t>
            </w:r>
            <w:r/>
          </w:p>
        </w:tc>
      </w:tr>
      <w:tr>
        <w:trPr/>
        <w:tc>
          <w:tcPr>
            <w:shd w:val="clear" w:color="auto" w:fill="f2dbdb"/>
            <w:tcW w:w="3168" w:type="dxa"/>
            <w:vAlign w:val="top"/>
            <w:textDirection w:val="lrTb"/>
            <w:noWrap w:val="false"/>
          </w:tcPr>
          <w:p>
            <w:pPr>
              <w:pStyle w:val="598"/>
              <w:rPr>
                <w:color w:val="800000"/>
                <w:sz w:val="27"/>
                <w:szCs w:val="27"/>
              </w:rPr>
              <w:framePr w:hSpace="180" w:wrap="around" w:vAnchor="page" w:hAnchor="margin" w:y="4965"/>
            </w:pPr>
            <w:r>
              <w:rPr>
                <w:color w:val="800000"/>
                <w:sz w:val="27"/>
                <w:szCs w:val="27"/>
              </w:rPr>
            </w:r>
            <w:r/>
          </w:p>
          <w:p>
            <w:pPr>
              <w:pStyle w:val="598"/>
              <w:rPr>
                <w:color w:val="800000"/>
                <w:sz w:val="27"/>
                <w:szCs w:val="27"/>
              </w:rPr>
              <w:framePr w:hSpace="180" w:wrap="around" w:vAnchor="page" w:hAnchor="margin" w:y="4965"/>
            </w:pPr>
            <w:r>
              <w:rPr>
                <w:color w:val="800000"/>
                <w:sz w:val="27"/>
                <w:szCs w:val="27"/>
              </w:rPr>
              <w:t xml:space="preserve">3. Размер </w:t>
            </w:r>
            <w:r>
              <w:rPr>
                <w:color w:val="800000"/>
                <w:sz w:val="27"/>
                <w:szCs w:val="27"/>
              </w:rPr>
              <w:t xml:space="preserve">выплаты (с 01.01.2025 г.)</w:t>
            </w:r>
            <w:r>
              <w:rPr>
                <w:color w:val="800000"/>
                <w:sz w:val="27"/>
                <w:szCs w:val="27"/>
              </w:rPr>
            </w:r>
            <w:r/>
          </w:p>
          <w:p>
            <w:pPr>
              <w:pStyle w:val="598"/>
              <w:rPr>
                <w:color w:val="800000"/>
                <w:sz w:val="27"/>
                <w:szCs w:val="27"/>
              </w:rPr>
              <w:framePr w:hSpace="180" w:wrap="around" w:vAnchor="page" w:hAnchor="margin" w:y="4965"/>
            </w:pPr>
            <w:r>
              <w:rPr>
                <w:color w:val="800000"/>
                <w:sz w:val="27"/>
                <w:szCs w:val="27"/>
              </w:rPr>
            </w:r>
            <w:r/>
          </w:p>
        </w:tc>
        <w:tc>
          <w:tcPr>
            <w:shd w:val="clear" w:color="auto" w:fill="f2dbdb"/>
            <w:tcW w:w="7380" w:type="dxa"/>
            <w:vAlign w:val="top"/>
            <w:textDirection w:val="lrTb"/>
            <w:noWrap w:val="false"/>
          </w:tcPr>
          <w:p>
            <w:pPr>
              <w:pStyle w:val="598"/>
              <w:ind w:left="72" w:firstLine="360"/>
              <w:rPr>
                <w:color w:val="800000"/>
                <w:sz w:val="27"/>
                <w:szCs w:val="27"/>
              </w:rPr>
              <w:framePr w:hSpace="180" w:wrap="around" w:vAnchor="page" w:hAnchor="margin" w:y="4965"/>
            </w:pPr>
            <w:r>
              <w:rPr>
                <w:color w:val="800000"/>
                <w:sz w:val="27"/>
                <w:szCs w:val="27"/>
              </w:rPr>
            </w:r>
            <w:r/>
          </w:p>
          <w:p>
            <w:pPr>
              <w:pStyle w:val="598"/>
              <w:ind w:left="252" w:right="72" w:firstLine="360"/>
              <w:rPr>
                <w:b/>
                <w:color w:val="800000"/>
                <w:sz w:val="25"/>
                <w:szCs w:val="25"/>
              </w:rPr>
            </w:pPr>
            <w:r>
              <w:rPr>
                <w:b/>
                <w:color w:val="800000"/>
                <w:sz w:val="25"/>
                <w:szCs w:val="25"/>
              </w:rPr>
              <w:t xml:space="preserve">1 645,73 </w:t>
            </w:r>
            <w:r>
              <w:rPr>
                <w:b/>
                <w:color w:val="800000"/>
                <w:sz w:val="25"/>
                <w:szCs w:val="25"/>
              </w:rPr>
              <w:t xml:space="preserve">рублей</w:t>
            </w:r>
            <w:r/>
          </w:p>
          <w:p>
            <w:pPr>
              <w:pStyle w:val="598"/>
              <w:ind w:left="72" w:firstLine="360"/>
              <w:jc w:val="both"/>
              <w:rPr>
                <w:color w:val="800000"/>
                <w:sz w:val="27"/>
                <w:szCs w:val="27"/>
              </w:rPr>
              <w:framePr w:hSpace="180" w:wrap="around" w:vAnchor="page" w:hAnchor="margin" w:y="4965"/>
            </w:pPr>
            <w:r>
              <w:rPr>
                <w:color w:val="800000"/>
                <w:sz w:val="27"/>
                <w:szCs w:val="27"/>
              </w:rPr>
            </w:r>
            <w:r/>
          </w:p>
        </w:tc>
      </w:tr>
      <w:tr>
        <w:trPr/>
        <w:tc>
          <w:tcPr>
            <w:shd w:val="clear" w:color="auto" w:fill="f2dbdb"/>
            <w:tcW w:w="3168" w:type="dxa"/>
            <w:vAlign w:val="top"/>
            <w:textDirection w:val="lrTb"/>
            <w:noWrap w:val="false"/>
          </w:tcPr>
          <w:p>
            <w:pPr>
              <w:pStyle w:val="598"/>
              <w:rPr>
                <w:color w:val="800000"/>
                <w:sz w:val="27"/>
                <w:szCs w:val="27"/>
              </w:rPr>
              <w:framePr w:hSpace="180" w:wrap="around" w:vAnchor="page" w:hAnchor="margin" w:y="4965"/>
            </w:pPr>
            <w:r>
              <w:rPr>
                <w:color w:val="800000"/>
                <w:sz w:val="27"/>
                <w:szCs w:val="27"/>
              </w:rPr>
            </w:r>
            <w:r/>
          </w:p>
          <w:p>
            <w:pPr>
              <w:pStyle w:val="598"/>
              <w:rPr>
                <w:color w:val="800000"/>
                <w:sz w:val="27"/>
                <w:szCs w:val="27"/>
              </w:rPr>
              <w:framePr w:hSpace="180" w:wrap="around" w:vAnchor="page" w:hAnchor="margin" w:y="4965"/>
            </w:pPr>
            <w:r>
              <w:rPr>
                <w:color w:val="800000"/>
                <w:sz w:val="27"/>
                <w:szCs w:val="27"/>
              </w:rPr>
              <w:t xml:space="preserve">4. Документы, предоставляемые заявителем в управление министерства социального развития, опеки и попечительства Иркутской области по месту жительства</w:t>
            </w:r>
            <w:r/>
          </w:p>
          <w:p>
            <w:pPr>
              <w:pStyle w:val="598"/>
              <w:rPr>
                <w:color w:val="800000"/>
                <w:sz w:val="27"/>
                <w:szCs w:val="27"/>
              </w:rPr>
              <w:framePr w:hSpace="180" w:wrap="around" w:vAnchor="page" w:hAnchor="margin" w:y="4965"/>
            </w:pPr>
            <w:r>
              <w:rPr>
                <w:color w:val="800000"/>
                <w:sz w:val="27"/>
                <w:szCs w:val="27"/>
              </w:rPr>
            </w:r>
            <w:r/>
          </w:p>
        </w:tc>
        <w:tc>
          <w:tcPr>
            <w:shd w:val="clear" w:color="auto" w:fill="f2dbdb"/>
            <w:tcW w:w="7380" w:type="dxa"/>
            <w:vAlign w:val="top"/>
            <w:textDirection w:val="lrTb"/>
            <w:noWrap w:val="false"/>
          </w:tcPr>
          <w:p>
            <w:pPr>
              <w:pStyle w:val="598"/>
              <w:ind w:left="72" w:firstLine="360"/>
              <w:jc w:val="both"/>
              <w:framePr w:hSpace="180" w:wrap="around" w:vAnchor="page" w:hAnchor="margin" w:y="4965"/>
            </w:pPr>
            <w:r>
              <w:rPr>
                <w:color w:val="800000"/>
                <w:sz w:val="27"/>
                <w:szCs w:val="27"/>
              </w:rPr>
            </w:r>
            <w:r/>
          </w:p>
          <w:p>
            <w:pPr>
              <w:pStyle w:val="598"/>
              <w:ind w:left="72" w:firstLine="360"/>
              <w:jc w:val="both"/>
              <w:rPr>
                <w:color w:val="800000"/>
                <w:sz w:val="27"/>
                <w:szCs w:val="27"/>
              </w:rPr>
              <w:framePr w:hSpace="180" w:wrap="around" w:vAnchor="page" w:hAnchor="margin" w:y="4965"/>
            </w:pPr>
            <w:r>
              <w:rPr>
                <w:color w:val="800000"/>
                <w:sz w:val="27"/>
                <w:szCs w:val="27"/>
              </w:rPr>
              <w:t xml:space="preserve">а) заявление о назначении и выплате компенсации;</w:t>
            </w:r>
            <w:r/>
          </w:p>
          <w:p>
            <w:pPr>
              <w:pStyle w:val="598"/>
              <w:ind w:left="72" w:firstLine="360"/>
              <w:rPr>
                <w:color w:val="800000"/>
                <w:sz w:val="27"/>
                <w:szCs w:val="27"/>
              </w:rPr>
              <w:framePr w:hSpace="180" w:wrap="around" w:vAnchor="page" w:hAnchor="margin" w:y="4965"/>
            </w:pPr>
            <w:r>
              <w:rPr>
                <w:color w:val="800000"/>
                <w:sz w:val="27"/>
                <w:szCs w:val="27"/>
              </w:rPr>
              <w:t xml:space="preserve">б) документы, подтверждающие факт поствакцинального осложнения (заключение об установлении факта поствакцинального осложнения; справка об инвалидности)</w:t>
            </w:r>
            <w:r/>
          </w:p>
        </w:tc>
      </w:tr>
      <w:tr>
        <w:trPr/>
        <w:tc>
          <w:tcPr>
            <w:shd w:val="clear" w:color="auto" w:fill="f2dbdb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168" w:type="dxa"/>
            <w:vAlign w:val="top"/>
            <w:textDirection w:val="lrTb"/>
            <w:noWrap w:val="false"/>
          </w:tcPr>
          <w:p>
            <w:pPr>
              <w:pStyle w:val="598"/>
              <w:rPr>
                <w:color w:val="800000"/>
                <w:sz w:val="27"/>
                <w:szCs w:val="27"/>
              </w:rPr>
              <w:framePr w:hSpace="180" w:wrap="around" w:vAnchor="page" w:hAnchor="margin" w:y="4965"/>
            </w:pPr>
            <w:r>
              <w:rPr>
                <w:color w:val="800000"/>
                <w:sz w:val="27"/>
                <w:szCs w:val="27"/>
              </w:rPr>
              <w:t xml:space="preserve">5. </w:t>
            </w:r>
            <w:r>
              <w:rPr>
                <w:color w:val="800000"/>
                <w:sz w:val="27"/>
                <w:szCs w:val="27"/>
              </w:rPr>
              <w:t xml:space="preserve">Периодичность выплаты</w:t>
            </w:r>
            <w:r/>
          </w:p>
        </w:tc>
        <w:tc>
          <w:tcPr>
            <w:shd w:val="clear" w:color="auto" w:fill="f2dbdb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7380" w:type="dxa"/>
            <w:vAlign w:val="top"/>
            <w:textDirection w:val="lrTb"/>
            <w:noWrap w:val="false"/>
          </w:tcPr>
          <w:p>
            <w:pPr>
              <w:pStyle w:val="598"/>
              <w:ind w:left="72" w:firstLine="360"/>
              <w:jc w:val="both"/>
              <w:rPr>
                <w:color w:val="800000"/>
                <w:sz w:val="27"/>
                <w:szCs w:val="27"/>
              </w:rPr>
              <w:framePr w:hSpace="180" w:wrap="around" w:vAnchor="page" w:hAnchor="margin" w:y="4965"/>
            </w:pPr>
            <w:r>
              <w:rPr>
                <w:color w:val="800000"/>
                <w:sz w:val="27"/>
                <w:szCs w:val="27"/>
              </w:rPr>
            </w:r>
            <w:r/>
          </w:p>
          <w:p>
            <w:pPr>
              <w:pStyle w:val="598"/>
              <w:ind w:left="72" w:firstLine="360"/>
              <w:jc w:val="both"/>
              <w:rPr>
                <w:color w:val="800000"/>
                <w:sz w:val="27"/>
                <w:szCs w:val="27"/>
              </w:rPr>
              <w:framePr w:hSpace="180" w:wrap="around" w:vAnchor="page" w:hAnchor="margin" w:y="4965"/>
            </w:pPr>
            <w:r>
              <w:rPr>
                <w:color w:val="800000"/>
                <w:sz w:val="27"/>
                <w:szCs w:val="27"/>
              </w:rPr>
              <w:t xml:space="preserve">Ежемесячно</w:t>
            </w:r>
            <w:r/>
          </w:p>
          <w:p>
            <w:pPr>
              <w:pStyle w:val="598"/>
              <w:ind w:left="72" w:firstLine="360"/>
              <w:jc w:val="both"/>
              <w:rPr>
                <w:color w:val="800000"/>
                <w:sz w:val="27"/>
                <w:szCs w:val="27"/>
              </w:rPr>
              <w:framePr w:hSpace="180" w:wrap="around" w:vAnchor="page" w:hAnchor="margin" w:y="4965"/>
            </w:pPr>
            <w:r>
              <w:rPr>
                <w:color w:val="800000"/>
                <w:sz w:val="27"/>
                <w:szCs w:val="27"/>
              </w:rPr>
            </w:r>
            <w:r/>
          </w:p>
        </w:tc>
      </w:tr>
    </w:tbl>
    <w:p>
      <w:pPr>
        <w:pStyle w:val="598"/>
        <w:jc w:val="center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 xml:space="preserve">В соответствии с Федеральным Законом от 17.09.1998 г. № 157-ФЗ</w:t>
      </w:r>
      <w:r/>
    </w:p>
    <w:p>
      <w:pPr>
        <w:pStyle w:val="598"/>
        <w:jc w:val="center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 xml:space="preserve">«Об иммунопрофилактике инфекционных болезней»</w:t>
      </w:r>
      <w:r/>
    </w:p>
    <w:p>
      <w:pPr>
        <w:pStyle w:val="598"/>
        <w:jc w:val="center"/>
        <w:rPr>
          <w:b/>
          <w:color w:val="800000"/>
          <w:sz w:val="18"/>
          <w:szCs w:val="18"/>
        </w:rPr>
      </w:pPr>
      <w:r>
        <w:rPr>
          <w:b/>
          <w:color w:val="800000"/>
          <w:sz w:val="18"/>
          <w:szCs w:val="18"/>
        </w:rPr>
      </w:r>
      <w:r/>
    </w:p>
    <w:p>
      <w:pPr>
        <w:pStyle w:val="598"/>
        <w:jc w:val="center"/>
      </w:pPr>
      <w:r/>
      <w:r/>
    </w:p>
    <w:p>
      <w:pPr>
        <w:pStyle w:val="598"/>
        <w:jc w:val="center"/>
      </w:pPr>
      <w:r/>
      <w:r/>
    </w:p>
    <w:sectPr>
      <w:footnotePr/>
      <w:endnotePr/>
      <w:type w:val="nextPage"/>
      <w:pgSz w:w="11906" w:h="16838" w:orient="portrait"/>
      <w:pgMar w:top="284" w:right="567" w:bottom="28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xtBookC">
    <w:panose1 w:val="02000603000000000000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8"/>
    <w:next w:val="5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8"/>
    <w:next w:val="5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8"/>
    <w:next w:val="5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8"/>
    <w:next w:val="5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8"/>
    <w:next w:val="5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8"/>
    <w:next w:val="5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8"/>
    <w:next w:val="5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next w:val="598"/>
    <w:link w:val="598"/>
    <w:qFormat/>
    <w:rPr>
      <w:sz w:val="24"/>
      <w:szCs w:val="24"/>
      <w:lang w:val="ru-RU" w:eastAsia="en-US" w:bidi="ar-SA"/>
    </w:rPr>
  </w:style>
  <w:style w:type="character" w:styleId="599">
    <w:name w:val="Основной шрифт абзаца, Знак Знак Знак Знак Знак Знак1 Знак Знак Знак Знак Знак Знак"/>
    <w:next w:val="599"/>
    <w:link w:val="598"/>
    <w:semiHidden/>
  </w:style>
  <w:style w:type="table" w:styleId="600">
    <w:name w:val="Обычная таблица"/>
    <w:next w:val="600"/>
    <w:link w:val="598"/>
    <w:semiHidden/>
    <w:tblPr/>
  </w:style>
  <w:style w:type="numbering" w:styleId="601">
    <w:name w:val="Нет списка"/>
    <w:next w:val="601"/>
    <w:link w:val="598"/>
    <w:semiHidden/>
  </w:style>
  <w:style w:type="table" w:styleId="602">
    <w:name w:val="Сетка таблицы"/>
    <w:basedOn w:val="600"/>
    <w:next w:val="602"/>
    <w:link w:val="598"/>
    <w:tblPr/>
  </w:style>
  <w:style w:type="paragraph" w:styleId="603">
    <w:name w:val="Обычный (веб)"/>
    <w:basedOn w:val="598"/>
    <w:next w:val="603"/>
    <w:link w:val="598"/>
    <w:pPr>
      <w:spacing w:before="100" w:beforeAutospacing="1" w:after="100" w:afterAutospacing="1"/>
    </w:pPr>
    <w:rPr>
      <w:lang w:eastAsia="ru-RU"/>
    </w:rPr>
  </w:style>
  <w:style w:type="paragraph" w:styleId="604">
    <w:name w:val=" Знак Знак Знак Знак Знак Знак1 Знак Знак Знак Знак"/>
    <w:basedOn w:val="598"/>
    <w:next w:val="604"/>
    <w:link w:val="598"/>
    <w:rPr>
      <w:rFonts w:ascii="Verdana" w:hAnsi="Verdana" w:cs="Verdana"/>
      <w:sz w:val="20"/>
      <w:szCs w:val="20"/>
      <w:lang w:val="en-US"/>
    </w:rPr>
  </w:style>
  <w:style w:type="paragraph" w:styleId="605">
    <w:name w:val="Текст выноски"/>
    <w:basedOn w:val="598"/>
    <w:next w:val="605"/>
    <w:link w:val="598"/>
    <w:semiHidden/>
    <w:rPr>
      <w:rFonts w:ascii="Tahoma" w:hAnsi="Tahoma" w:cs="Tahoma"/>
      <w:sz w:val="16"/>
      <w:szCs w:val="16"/>
    </w:rPr>
  </w:style>
  <w:style w:type="paragraph" w:styleId="606">
    <w:name w:val="&lt;0442&gt;&lt;0435&gt;&lt;043A&gt;&lt;0441&gt;&lt;0442&gt;"/>
    <w:basedOn w:val="598"/>
    <w:next w:val="606"/>
    <w:link w:val="598"/>
    <w:pPr>
      <w:ind w:firstLine="227"/>
      <w:jc w:val="both"/>
      <w:spacing w:line="220" w:lineRule="atLeast"/>
    </w:pPr>
    <w:rPr>
      <w:rFonts w:ascii="TextBookC" w:hAnsi="TextBookC" w:cs="TextBookC"/>
      <w:color w:val="000000"/>
      <w:sz w:val="16"/>
      <w:szCs w:val="16"/>
      <w:lang w:eastAsia="ru-RU"/>
    </w:rPr>
  </w:style>
  <w:style w:type="paragraph" w:styleId="607">
    <w:name w:val=" Знак Знак Знак"/>
    <w:basedOn w:val="598"/>
    <w:next w:val="607"/>
    <w:link w:val="599"/>
    <w:rPr>
      <w:rFonts w:ascii="Verdana" w:hAnsi="Verdana" w:cs="Verdana"/>
      <w:sz w:val="20"/>
      <w:szCs w:val="20"/>
      <w:lang w:val="en-US"/>
    </w:rPr>
  </w:style>
  <w:style w:type="character" w:styleId="869" w:default="1">
    <w:name w:val="Default Paragraph Font"/>
    <w:uiPriority w:val="1"/>
    <w:semiHidden/>
    <w:unhideWhenUsed/>
  </w:style>
  <w:style w:type="numbering" w:styleId="870" w:default="1">
    <w:name w:val="No List"/>
    <w:uiPriority w:val="99"/>
    <w:semiHidden/>
    <w:unhideWhenUsed/>
  </w:style>
  <w:style w:type="table" w:styleId="8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GUSZN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РОДИТЕЛЯМ</dc:title>
  <dc:creator>100-ssk</dc:creator>
  <cp:revision>4</cp:revision>
  <dcterms:created xsi:type="dcterms:W3CDTF">2018-04-17T10:11:00Z</dcterms:created>
  <dcterms:modified xsi:type="dcterms:W3CDTF">2025-02-11T04:22:57Z</dcterms:modified>
  <cp:version>983040</cp:version>
</cp:coreProperties>
</file>