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82"/>
        <w:gridCol w:w="6186"/>
      </w:tblGrid>
      <w:tr>
        <w:trPr>
          <w:trHeight w:val="3385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3757" w:type="dxa"/>
            <w:vAlign w:val="top"/>
            <w:textDirection w:val="lrTb"/>
            <w:noWrap w:val="false"/>
          </w:tcPr>
          <w:p>
            <w:pPr>
              <w:pStyle w:val="598"/>
              <w:framePr w:hSpace="180" w:wrap="around" w:vAnchor="page" w:hAnchor="margin" w:y="465"/>
            </w:pPr>
            <w:r/>
            <w:r/>
          </w:p>
          <w:p>
            <w:pPr>
              <w:ind w:left="0" w:right="0" w:firstLine="0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fldChar w:fldCharType="begin"/>
            </w:r>
            <w:r>
              <w:instrText xml:space="preserve"> INCLUDEPICTURE "http://transport.vpeterburge.ru/img/frankfurt1.jpg" \* MERGEFORMATINET </w:instrText>
            </w:r>
            <w:r>
              <w:fldChar w:fldCharType="separate"/>
              <w:fldChar w:fldCharType="end"/>
            </w:r>
            <w:r>
              <w:t xml:space="preserve"> </w:t>
            </w:r>
            <w:r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51490" cy="1867659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810719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851489" cy="18676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4.5pt;height:147.1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framePr w:hSpace="180" w:wrap="around" w:vAnchor="page" w:hAnchor="margin" w:y="465"/>
            </w:pPr>
            <w:r/>
            <w:r/>
            <w:r/>
          </w:p>
        </w:tc>
        <w:tc>
          <w:tcPr>
            <w:tcBorders>
              <w:left w:val="single" w:color="993366" w:sz="4" w:space="0"/>
            </w:tcBorders>
            <w:tcW w:w="6611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598"/>
              <w:jc w:val="center"/>
              <w:rPr>
                <w:b/>
                <w:color w:val="0033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003300"/>
                <w:sz w:val="32"/>
                <w:szCs w:val="32"/>
              </w:rPr>
              <w:t xml:space="preserve">ПАМЯТКА</w:t>
            </w:r>
            <w:r/>
          </w:p>
          <w:p>
            <w:pPr>
              <w:pStyle w:val="598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  <w:lang w:eastAsia="ru-RU"/>
              </w:rPr>
            </w:r>
            <w:r>
              <w:rPr>
                <w:b/>
                <w:bCs/>
                <w:color w:val="00b050"/>
                <w:sz w:val="28"/>
                <w:szCs w:val="28"/>
              </w:rPr>
              <w:t xml:space="preserve">Новогодние подарки  детям из числа детей-сирот, детей,  оставшихся без попечения родителей, детей-инвалидов, ВИЧ-инфицированных  детей в возрасте от 3 до 14 лет включительно.</w:t>
            </w:r>
            <w:r>
              <w:rPr>
                <w:b/>
                <w:bCs/>
                <w:color w:val="00b050"/>
                <w:sz w:val="28"/>
                <w:szCs w:val="28"/>
                <w:lang w:eastAsia="ru-RU"/>
              </w:rPr>
            </w:r>
            <w:r>
              <w:rPr>
                <w:b/>
                <w:bCs/>
                <w:color w:val="00b050"/>
                <w:sz w:val="28"/>
                <w:szCs w:val="28"/>
              </w:rPr>
            </w:r>
          </w:p>
        </w:tc>
      </w:tr>
    </w:tbl>
    <w:p>
      <w:pPr>
        <w:pStyle w:val="598"/>
        <w:jc w:val="center"/>
        <w:rPr>
          <w:b/>
          <w:color w:val="800080"/>
          <w:sz w:val="16"/>
          <w:szCs w:val="16"/>
        </w:rPr>
      </w:pPr>
      <w:r>
        <w:rPr>
          <w:b/>
          <w:color w:val="800080"/>
          <w:sz w:val="16"/>
          <w:szCs w:val="16"/>
        </w:rPr>
      </w:r>
      <w:r/>
    </w:p>
    <w:p>
      <w:pPr>
        <w:pStyle w:val="598"/>
        <w:jc w:val="center"/>
        <w:tabs>
          <w:tab w:val="left" w:pos="1365" w:leader="none"/>
        </w:tabs>
        <w:rPr>
          <w:b/>
          <w:bCs/>
          <w:color w:val="c00000"/>
        </w:rPr>
      </w:pPr>
      <w:r>
        <w:rPr>
          <w:b/>
          <w:color w:val="c00000"/>
        </w:rPr>
      </w:r>
      <w:r>
        <w:rPr>
          <w:b/>
          <w:color w:val="c00000"/>
        </w:rPr>
        <w:t xml:space="preserve">Приказ Министерства социального развития, опеки и попечительства Иркутской области </w:t>
      </w:r>
      <w:r>
        <w:rPr>
          <w:b/>
          <w:color w:val="c00000"/>
        </w:rPr>
      </w:r>
    </w:p>
    <w:p>
      <w:pPr>
        <w:jc w:val="center"/>
        <w:tabs>
          <w:tab w:val="left" w:pos="1365" w:leader="none"/>
        </w:tabs>
        <w:rPr>
          <w:b/>
          <w:bCs/>
          <w:color w:val="c00000"/>
        </w:rPr>
      </w:pPr>
      <w:r>
        <w:rPr>
          <w:b/>
          <w:color w:val="c00000"/>
        </w:rPr>
        <w:t xml:space="preserve">"О порядке организации проведения мероприятий, связанных с новогодними праздниками для детей"</w:t>
      </w:r>
      <w:r>
        <w:rPr>
          <w:color w:val="c00000"/>
        </w:rPr>
        <w:t xml:space="preserve"> </w:t>
      </w:r>
      <w:r>
        <w:rPr>
          <w:color w:val="c00000"/>
        </w:rPr>
        <w:t xml:space="preserve">от 8 сентября 2011 года №118-МПР</w:t>
      </w:r>
      <w:r>
        <w:rPr>
          <w:color w:val="c00000"/>
        </w:rPr>
      </w:r>
    </w:p>
    <w:p>
      <w:pPr>
        <w:pStyle w:val="598"/>
        <w:jc w:val="center"/>
        <w:rPr>
          <w:b/>
          <w:color w:val="003300"/>
          <w:sz w:val="16"/>
          <w:szCs w:val="16"/>
        </w:rPr>
      </w:pPr>
      <w:r>
        <w:rPr>
          <w:b/>
          <w:color w:val="003300"/>
          <w:sz w:val="16"/>
          <w:szCs w:val="16"/>
        </w:rPr>
      </w:r>
      <w:r/>
    </w:p>
    <w:tbl>
      <w:tblPr>
        <w:tblW w:w="1080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00"/>
        <w:gridCol w:w="8100"/>
      </w:tblGrid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1. Категория граждан, имеющая право новогодний подарок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b/>
                <w:bCs/>
                <w:color w:val="00b050"/>
                <w:sz w:val="26"/>
                <w:szCs w:val="26"/>
              </w:rPr>
              <w:t xml:space="preserve">Дети из числа детей-сирот, детей,  оставшихся без попечения родителей, дети-инвалиды, ВИЧ-инфицированных  дети в возрасте от 3 до 14 лет включительно.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2. Куда обращаться</w:t>
            </w:r>
            <w:r>
              <w:rPr>
                <w:color w:val="1f497d" w:themeColor="text2"/>
                <w:sz w:val="26"/>
                <w:szCs w:val="26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jc w:val="both"/>
              <w:rPr>
                <w:bCs/>
                <w:color w:val="333300"/>
                <w:sz w:val="26"/>
                <w:szCs w:val="26"/>
              </w:rPr>
            </w:pPr>
            <w:r>
              <w:rPr>
                <w:b/>
                <w:color w:val="333300"/>
                <w:sz w:val="26"/>
                <w:szCs w:val="26"/>
              </w:rPr>
              <w:t xml:space="preserve">В</w:t>
            </w:r>
            <w:r>
              <w:rPr>
                <w:b/>
                <w:color w:val="333300"/>
                <w:sz w:val="26"/>
                <w:szCs w:val="26"/>
              </w:rPr>
              <w:t xml:space="preserve"> областное государственное учреждение «Управление социальной защиты и социального обслуживания населения по Чунскому району»</w:t>
            </w:r>
            <w:r>
              <w:rPr>
                <w:b/>
                <w:color w:val="333300"/>
                <w:sz w:val="26"/>
                <w:szCs w:val="26"/>
              </w:rPr>
              <w:t xml:space="preserve"> по месту жительства</w:t>
            </w:r>
            <w:r>
              <w:rPr>
                <w:b/>
                <w:color w:val="333300"/>
                <w:sz w:val="26"/>
                <w:szCs w:val="26"/>
              </w:rPr>
              <w:t xml:space="preserve">.</w:t>
            </w:r>
            <w:r>
              <w:rPr>
                <w:b/>
                <w:color w:val="33330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598"/>
              <w:ind w:left="72" w:firstLine="46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598"/>
              <w:ind w:left="72" w:firstLine="46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3. Документы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,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 предоставляемые заявителем 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областное государственное учреждение «Управление социальной защиты и социального обслуживания населения по Чунскому району»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 по месту жительства</w:t>
            </w:r>
            <w:r>
              <w:rPr>
                <w:b/>
                <w:color w:val="1f497d" w:themeColor="text2"/>
                <w:sz w:val="26"/>
                <w:szCs w:val="26"/>
              </w:rPr>
              <w:t xml:space="preserve">.</w:t>
            </w:r>
            <w:r>
              <w:rPr>
                <w:color w:val="1f497d" w:themeColor="text2"/>
                <w:sz w:val="26"/>
                <w:szCs w:val="26"/>
              </w:rPr>
            </w:r>
            <w:r>
              <w:rPr>
                <w:b/>
                <w:color w:val="1f497d" w:themeColor="text2"/>
                <w:sz w:val="26"/>
                <w:szCs w:val="26"/>
              </w:rPr>
            </w:r>
            <w:r>
              <w:rPr>
                <w:b/>
                <w:color w:val="1f497d" w:themeColor="text2"/>
                <w:sz w:val="26"/>
                <w:szCs w:val="26"/>
              </w:rPr>
            </w:r>
            <w:r>
              <w:rPr>
                <w:color w:val="1f497d" w:themeColor="text2"/>
                <w:sz w:val="26"/>
                <w:szCs w:val="26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Заявление, </w:t>
            </w:r>
            <w:r>
              <w:rPr>
                <w:b/>
                <w:color w:val="17365d"/>
                <w:sz w:val="26"/>
                <w:szCs w:val="26"/>
                <w:lang w:eastAsia="ru-RU"/>
              </w:rPr>
              <w:t xml:space="preserve">к которому 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  <w:t xml:space="preserve">прилагаются:</w:t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1) паспорт или иной документ, удостоверяющий личность родителя (законного представителя) ребенка;</w:t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2)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семью, акт органа опеки и попечительства о помещении ребенка под надзор в организацию для детей-сирот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 детей, оставшихся без попечения родителей), - для детей-сирот, детей, оставшихся без попечения родителей;</w:t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3) свидетельство о рождении ребенка (детей);</w:t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4) справка, подтверждающая факт установления инвалидности, выдаваемая федеральным государственным учреждением медико-социальной экспертизы, - для детей-инвалидов;</w:t>
            </w:r>
            <w:r>
              <w:rPr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  <w:t xml:space="preserve">5) справка, выданная медицинской организацией государственной или  муниципальной системы здравоохранения, о наличии у ребенка ВИЧ-инфекции,  - для ВИЧ-инфицированных детей.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598"/>
              <w:ind w:firstLine="540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598"/>
              <w:rPr>
                <w:b/>
                <w:color w:val="1f497d" w:themeColor="text2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4. Способы подачи заявления</w:t>
            </w:r>
            <w:r>
              <w:rPr>
                <w:b/>
                <w:color w:val="1f497d" w:themeColor="text2"/>
                <w:sz w:val="26"/>
                <w:szCs w:val="26"/>
              </w:rPr>
            </w:r>
          </w:p>
        </w:tc>
        <w:tc>
          <w:tcPr>
            <w:tcW w:w="8100" w:type="dxa"/>
            <w:vAlign w:val="top"/>
            <w:vMerge w:val="restart"/>
            <w:textDirection w:val="lrTb"/>
            <w:noWrap w:val="false"/>
          </w:tcPr>
          <w:p>
            <w:pPr>
              <w:pStyle w:val="598"/>
              <w:numPr>
                <w:ilvl w:val="0"/>
                <w:numId w:val="1"/>
              </w:numPr>
              <w:ind w:left="72" w:firstLine="468"/>
              <w:jc w:val="both"/>
              <w:rPr>
                <w:b/>
                <w:color w:val="17365d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путем личного обращения в учреждение;</w:t>
            </w:r>
            <w:r>
              <w:rPr>
                <w:b/>
                <w:color w:val="17365d"/>
                <w:sz w:val="26"/>
                <w:szCs w:val="26"/>
                <w:lang w:eastAsia="ru-RU"/>
              </w:rPr>
            </w:r>
            <w:r>
              <w:rPr>
                <w:b/>
                <w:color w:val="17365d"/>
                <w:sz w:val="26"/>
                <w:szCs w:val="26"/>
                <w:lang w:eastAsia="ru-RU"/>
              </w:rPr>
            </w:r>
          </w:p>
          <w:p>
            <w:pPr>
              <w:numPr>
                <w:ilvl w:val="0"/>
                <w:numId w:val="1"/>
              </w:numPr>
              <w:ind w:left="72" w:firstLine="468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  <w:t xml:space="preserve">через организации почтовой связи;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numPr>
                <w:ilvl w:val="0"/>
                <w:numId w:val="1"/>
              </w:numPr>
              <w:ind w:left="72" w:firstLine="468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в форме электронных документов в соответствии с </w:t>
            </w:r>
            <w:hyperlink r:id="rId10" w:tooltip="https://internet.garant.ru/#/document/34731883/entry/9991" w:history="1">
              <w:r>
                <w:rPr>
                  <w:rStyle w:val="174"/>
                  <w:rFonts w:ascii="Times New Roman" w:hAnsi="Times New Roman" w:eastAsia="Times New Roman" w:cs="Times New Roman"/>
                  <w:color w:val="0000ee"/>
                  <w:sz w:val="26"/>
                  <w:szCs w:val="26"/>
                  <w:u w:val="single"/>
                </w:rPr>
                <w:t xml:space="preserve">Положением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о порядке оформления электронных документов для предоставления мер социальной поддержки отдельным категориям граждан в Иркутской области, утвержденным </w:t>
            </w:r>
            <w:hyperlink r:id="rId11" w:tooltip="https://internet.garant.ru/#/document/34731883/entry/0" w:history="1">
              <w:r>
                <w:rPr>
                  <w:rStyle w:val="174"/>
                  <w:rFonts w:ascii="Times New Roman" w:hAnsi="Times New Roman" w:eastAsia="Times New Roman" w:cs="Times New Roman"/>
                  <w:color w:val="0000ee"/>
                  <w:sz w:val="26"/>
                  <w:szCs w:val="26"/>
                  <w:u w:val="singl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министерства социального развития, опеки и попечительства Иркутской области от 1 сентября 2011 года N 115-мпр.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270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17365d"/>
                <w:sz w:val="26"/>
                <w:szCs w:val="26"/>
              </w:rPr>
            </w:pPr>
            <w:r>
              <w:rPr>
                <w:b/>
                <w:color w:val="17365d"/>
                <w:sz w:val="26"/>
                <w:szCs w:val="26"/>
              </w:rPr>
              <w:t xml:space="preserve">5. Период предоставления </w:t>
            </w:r>
            <w:r>
              <w:rPr>
                <w:sz w:val="26"/>
                <w:szCs w:val="26"/>
              </w:rPr>
            </w:r>
          </w:p>
        </w:tc>
        <w:tc>
          <w:tcPr>
            <w:tcW w:w="8100" w:type="dxa"/>
            <w:vAlign w:val="top"/>
            <w:textDirection w:val="lrTb"/>
            <w:noWrap w:val="false"/>
          </w:tcPr>
          <w:p>
            <w:pPr>
              <w:pStyle w:val="598"/>
              <w:ind w:firstLine="491"/>
              <w:jc w:val="both"/>
              <w:rPr>
                <w:b/>
                <w:bCs/>
                <w:color w:val="17365d"/>
                <w:sz w:val="26"/>
                <w:szCs w:val="26"/>
              </w:rPr>
            </w:pP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  <w:t xml:space="preserve">Новогодний подарок предоставляется в срок по 31 декабря текущего  календарного года по месту нахождения учреждения или по месту проживания  ребенка.</w:t>
            </w:r>
            <w:r>
              <w:rPr>
                <w:b/>
                <w:bCs/>
                <w:color w:val="17365d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en-US" w:bidi="ar-SA"/>
    </w:rPr>
  </w:style>
  <w:style w:type="character" w:styleId="599">
    <w:name w:val="Основной шрифт абзаца, Знак Знак Знак Знак Знак Знак Знак Знак Знак Знак Знак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Обычный (веб)"/>
    <w:basedOn w:val="598"/>
    <w:next w:val="603"/>
    <w:link w:val="598"/>
    <w:pPr>
      <w:spacing w:before="100" w:beforeAutospacing="1" w:after="100" w:afterAutospacing="1"/>
    </w:pPr>
    <w:rPr>
      <w:lang w:eastAsia="ru-RU"/>
    </w:rPr>
  </w:style>
  <w:style w:type="paragraph" w:styleId="604">
    <w:name w:val=" Знак Знак Знак Знак Знак Знак Знак Знак Знак"/>
    <w:basedOn w:val="598"/>
    <w:next w:val="604"/>
    <w:link w:val="598"/>
    <w:rPr>
      <w:rFonts w:ascii="Verdana" w:hAnsi="Verdana" w:cs="Verdana"/>
      <w:sz w:val="20"/>
      <w:szCs w:val="20"/>
      <w:lang w:val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paragraph" w:styleId="606">
    <w:name w:val=" Знак Знак Знак Знак Знак Знак1"/>
    <w:basedOn w:val="598"/>
    <w:next w:val="606"/>
    <w:link w:val="598"/>
    <w:rPr>
      <w:rFonts w:ascii="Verdana" w:hAnsi="Verdana" w:cs="Verdana"/>
      <w:sz w:val="20"/>
      <w:szCs w:val="20"/>
      <w:lang w:val="en-US"/>
    </w:rPr>
  </w:style>
  <w:style w:type="paragraph" w:styleId="607">
    <w:name w:val=" Знак Знак Знак Знак Знак Знак"/>
    <w:basedOn w:val="598"/>
    <w:next w:val="607"/>
    <w:link w:val="599"/>
    <w:rPr>
      <w:rFonts w:ascii="Verdana" w:hAnsi="Verdana" w:cs="Verdana"/>
      <w:sz w:val="20"/>
      <w:szCs w:val="20"/>
      <w:lang w:val="en-US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internet.garant.ru/#/document/34731883/entry/9991" TargetMode="External"/><Relationship Id="rId11" Type="http://schemas.openxmlformats.org/officeDocument/2006/relationships/hyperlink" Target="https://internet.garant.ru/#/document/34731883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19</cp:revision>
  <dcterms:created xsi:type="dcterms:W3CDTF">2013-01-11T07:01:00Z</dcterms:created>
  <dcterms:modified xsi:type="dcterms:W3CDTF">2024-03-26T07:27:35Z</dcterms:modified>
  <cp:version>917504</cp:version>
</cp:coreProperties>
</file>